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1DD647">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bCs/>
          <w:color w:val="333333"/>
          <w:kern w:val="0"/>
          <w:sz w:val="32"/>
          <w:szCs w:val="32"/>
        </w:rPr>
      </w:pPr>
      <w:r>
        <w:rPr>
          <w:rFonts w:hint="default" w:ascii="Times New Roman" w:hAnsi="Times New Roman" w:eastAsia="仿宋_GB2312" w:cs="Times New Roman"/>
          <w:bCs/>
          <w:color w:val="333333"/>
          <w:kern w:val="0"/>
          <w:sz w:val="32"/>
          <w:szCs w:val="32"/>
        </w:rPr>
        <w:t>附件1</w:t>
      </w:r>
    </w:p>
    <w:p w14:paraId="47848557">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bCs/>
          <w:color w:val="333333"/>
          <w:kern w:val="0"/>
          <w:sz w:val="32"/>
          <w:szCs w:val="32"/>
        </w:rPr>
      </w:pPr>
    </w:p>
    <w:p w14:paraId="70DBA6C4">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333333"/>
          <w:kern w:val="0"/>
          <w:sz w:val="44"/>
          <w:szCs w:val="44"/>
        </w:rPr>
      </w:pPr>
      <w:r>
        <w:rPr>
          <w:rFonts w:hint="default" w:ascii="Times New Roman" w:hAnsi="Times New Roman" w:eastAsia="方正小标宋简体" w:cs="Times New Roman"/>
          <w:b w:val="0"/>
          <w:bCs w:val="0"/>
          <w:color w:val="333333"/>
          <w:kern w:val="0"/>
          <w:sz w:val="44"/>
          <w:szCs w:val="44"/>
        </w:rPr>
        <w:t>湖北省中小企业公共服务严选服务机构</w:t>
      </w:r>
    </w:p>
    <w:p w14:paraId="74F416C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333333"/>
          <w:kern w:val="0"/>
          <w:sz w:val="32"/>
          <w:szCs w:val="32"/>
        </w:rPr>
      </w:pPr>
      <w:r>
        <w:rPr>
          <w:rFonts w:hint="default" w:ascii="Times New Roman" w:hAnsi="Times New Roman" w:eastAsia="方正小标宋简体" w:cs="Times New Roman"/>
          <w:b w:val="0"/>
          <w:bCs w:val="0"/>
          <w:color w:val="333333"/>
          <w:kern w:val="0"/>
          <w:sz w:val="44"/>
          <w:szCs w:val="44"/>
        </w:rPr>
        <w:t>认定管理办法</w:t>
      </w:r>
    </w:p>
    <w:p w14:paraId="741910F3">
      <w:pPr>
        <w:keepNext w:val="0"/>
        <w:keepLines w:val="0"/>
        <w:pageBreakBefore w:val="0"/>
        <w:widowControl/>
        <w:kinsoku/>
        <w:wordWrap/>
        <w:overflowPunct/>
        <w:topLinePunct w:val="0"/>
        <w:autoSpaceDE/>
        <w:autoSpaceDN/>
        <w:bidi w:val="0"/>
        <w:adjustRightInd/>
        <w:snapToGrid/>
        <w:spacing w:line="560" w:lineRule="exact"/>
        <w:ind w:firstLine="482"/>
        <w:jc w:val="left"/>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Times New Roman" w:cs="Times New Roman"/>
          <w:color w:val="333333"/>
          <w:kern w:val="0"/>
          <w:sz w:val="32"/>
          <w:szCs w:val="32"/>
        </w:rPr>
        <w:t xml:space="preserve">  </w:t>
      </w:r>
    </w:p>
    <w:p w14:paraId="23119DF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333333"/>
          <w:kern w:val="0"/>
          <w:sz w:val="32"/>
          <w:szCs w:val="32"/>
        </w:rPr>
      </w:pPr>
      <w:r>
        <w:rPr>
          <w:rFonts w:hint="eastAsia" w:ascii="仿宋_GB2312" w:hAnsi="仿宋_GB2312" w:eastAsia="仿宋_GB2312" w:cs="仿宋_GB2312"/>
          <w:b/>
          <w:bCs/>
          <w:color w:val="333333"/>
          <w:kern w:val="0"/>
          <w:sz w:val="32"/>
          <w:szCs w:val="32"/>
        </w:rPr>
        <w:t>第一章</w:t>
      </w:r>
      <w:r>
        <w:rPr>
          <w:rFonts w:hint="eastAsia" w:ascii="仿宋_GB2312" w:hAnsi="仿宋_GB2312" w:cs="仿宋_GB2312"/>
          <w:b/>
          <w:bCs/>
          <w:color w:val="333333"/>
          <w:kern w:val="0"/>
          <w:sz w:val="32"/>
          <w:szCs w:val="32"/>
          <w:lang w:val="en-US" w:eastAsia="zh-CN"/>
        </w:rPr>
        <w:t xml:space="preserve"> </w:t>
      </w:r>
      <w:r>
        <w:rPr>
          <w:rFonts w:hint="eastAsia" w:ascii="仿宋_GB2312" w:hAnsi="仿宋_GB2312" w:eastAsia="仿宋_GB2312" w:cs="仿宋_GB2312"/>
          <w:b/>
          <w:bCs/>
          <w:color w:val="333333"/>
          <w:kern w:val="0"/>
          <w:sz w:val="32"/>
          <w:szCs w:val="32"/>
        </w:rPr>
        <w:t>总  则</w:t>
      </w:r>
    </w:p>
    <w:p w14:paraId="4A82C959">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第一条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为贯彻落实《中华人民共和国中小企业促进法》《</w:t>
      </w:r>
      <w:r>
        <w:rPr>
          <w:rFonts w:hint="default" w:ascii="Times New Roman" w:hAnsi="Times New Roman" w:eastAsia="仿宋_GB2312" w:cs="Times New Roman"/>
          <w:bCs/>
          <w:kern w:val="0"/>
          <w:sz w:val="32"/>
          <w:szCs w:val="32"/>
        </w:rPr>
        <w:t>工业和信息化部 财政部关于推动中小企业公共服务平台网络有效运营的指导意见</w:t>
      </w:r>
      <w:r>
        <w:rPr>
          <w:rFonts w:hint="default" w:ascii="Times New Roman" w:hAnsi="Times New Roman" w:eastAsia="仿宋_GB2312" w:cs="Times New Roman"/>
          <w:color w:val="333333"/>
          <w:kern w:val="0"/>
          <w:sz w:val="32"/>
          <w:szCs w:val="32"/>
        </w:rPr>
        <w:t>》和《湖北省实施中华人民共和国中小企业促进法办法》等文件精神，建立和完善湖北省中小企业公共服务体系，遴选并有效聚集社会优质服务资源，引导中小企业服务机构不断完善服务功能，提升服务质量，更好地服务湖北省中小企业的高质量发展，特制定本办法。</w:t>
      </w:r>
    </w:p>
    <w:p w14:paraId="03700FCE">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湖北省中小企业公共服务严选服务机构（以下简称严选服务机构）是指湖北省中小企业服务中心以中小企业高质量发展全生命周期全方位需求为导向，按照规定程序，经过严格审核，认定的为我省中小企业提供政策</w:t>
      </w:r>
      <w:r>
        <w:rPr>
          <w:rFonts w:hint="default" w:ascii="Times New Roman" w:hAnsi="Times New Roman" w:eastAsia="仿宋_GB2312" w:cs="Times New Roman"/>
          <w:kern w:val="0"/>
          <w:sz w:val="32"/>
          <w:szCs w:val="32"/>
        </w:rPr>
        <w:t>信息、数字化、技术创新和质量、创业、人才和培训、投融资、市场开拓、管理咨询及财税、法律</w:t>
      </w:r>
      <w:r>
        <w:rPr>
          <w:rFonts w:hint="default" w:ascii="Times New Roman" w:hAnsi="Times New Roman" w:eastAsia="仿宋_GB2312" w:cs="Times New Roman"/>
          <w:color w:val="333333"/>
          <w:kern w:val="0"/>
          <w:sz w:val="32"/>
          <w:szCs w:val="32"/>
        </w:rPr>
        <w:t>等公共服务，管理规范、业绩突出、公信度高、服务面广，具有示范带动作用的服务机构。</w:t>
      </w:r>
    </w:p>
    <w:p w14:paraId="0EBDA656">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仿宋_GB2312" w:cs="Times New Roman"/>
          <w:color w:val="333333"/>
          <w:kern w:val="0"/>
          <w:sz w:val="32"/>
          <w:szCs w:val="32"/>
        </w:rPr>
        <w:t>第三条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严选服务机构的认定遵循公开、公平、公正、自愿原则，对认定的严选服务机构实行动态管理。</w:t>
      </w:r>
    </w:p>
    <w:p w14:paraId="4ED7C12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333333"/>
          <w:kern w:val="0"/>
          <w:sz w:val="32"/>
          <w:szCs w:val="32"/>
        </w:rPr>
      </w:pPr>
      <w:r>
        <w:rPr>
          <w:rFonts w:hint="eastAsia" w:ascii="仿宋_GB2312" w:hAnsi="仿宋_GB2312" w:eastAsia="仿宋_GB2312" w:cs="仿宋_GB2312"/>
          <w:b/>
          <w:bCs/>
          <w:color w:val="333333"/>
          <w:kern w:val="0"/>
          <w:sz w:val="32"/>
          <w:szCs w:val="32"/>
        </w:rPr>
        <w:t>第二章</w:t>
      </w:r>
      <w:r>
        <w:rPr>
          <w:rFonts w:hint="eastAsia" w:ascii="仿宋_GB2312" w:hAnsi="仿宋_GB2312" w:cs="仿宋_GB2312"/>
          <w:b/>
          <w:bCs/>
          <w:color w:val="333333"/>
          <w:kern w:val="0"/>
          <w:sz w:val="32"/>
          <w:szCs w:val="32"/>
          <w:lang w:val="en-US" w:eastAsia="zh-CN"/>
        </w:rPr>
        <w:t xml:space="preserve"> </w:t>
      </w:r>
      <w:r>
        <w:rPr>
          <w:rFonts w:hint="eastAsia" w:ascii="仿宋_GB2312" w:hAnsi="仿宋_GB2312" w:eastAsia="仿宋_GB2312" w:cs="仿宋_GB2312"/>
          <w:b/>
          <w:bCs/>
          <w:color w:val="333333"/>
          <w:kern w:val="0"/>
          <w:sz w:val="32"/>
          <w:szCs w:val="32"/>
        </w:rPr>
        <w:t>申报主体</w:t>
      </w:r>
    </w:p>
    <w:p w14:paraId="6EFA8123">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第四条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申报主体包括综合服务机构和专业服务机构。</w:t>
      </w:r>
    </w:p>
    <w:p w14:paraId="59E3ED41">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综合服务机构是指不以营利为主要目的，具有多种服务功能，为湖北省中小企业提供服务资源组织、诉求受理和公共关系协调等公共性、公益性服务，在中小企业服务体系中起着核心和引导作用的中小企业服务中心、园区服务机构、行业协会、商会等。</w:t>
      </w:r>
    </w:p>
    <w:p w14:paraId="6C86B360">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仿宋_GB2312" w:cs="Times New Roman"/>
          <w:color w:val="333333"/>
          <w:kern w:val="0"/>
          <w:sz w:val="32"/>
          <w:szCs w:val="32"/>
        </w:rPr>
        <w:t>专业服务机构是指为湖北省中小企业提供信息、技术创新和质量、创业、人才和培训、投融资、市场开拓、管理咨询及财税、法律等服务的社会服务机构。</w:t>
      </w:r>
    </w:p>
    <w:p w14:paraId="288D4D55">
      <w:pPr>
        <w:keepNext w:val="0"/>
        <w:keepLines w:val="0"/>
        <w:pageBreakBefore w:val="0"/>
        <w:widowControl/>
        <w:kinsoku/>
        <w:wordWrap/>
        <w:overflowPunct/>
        <w:topLinePunct w:val="0"/>
        <w:autoSpaceDE/>
        <w:autoSpaceDN/>
        <w:bidi w:val="0"/>
        <w:adjustRightInd/>
        <w:snapToGrid/>
        <w:spacing w:line="560" w:lineRule="exact"/>
        <w:ind w:firstLine="480"/>
        <w:jc w:val="center"/>
        <w:textAlignment w:val="auto"/>
        <w:rPr>
          <w:rFonts w:hint="default" w:ascii="Times New Roman" w:hAnsi="Times New Roman" w:eastAsia="Times New Roman" w:cs="Times New Roman"/>
          <w:b/>
          <w:bCs/>
          <w:color w:val="333333"/>
          <w:kern w:val="0"/>
          <w:sz w:val="32"/>
          <w:szCs w:val="32"/>
        </w:rPr>
      </w:pPr>
      <w:r>
        <w:rPr>
          <w:rFonts w:hint="eastAsia" w:ascii="仿宋_GB2312" w:hAnsi="仿宋_GB2312" w:eastAsia="仿宋_GB2312" w:cs="仿宋_GB2312"/>
          <w:b/>
          <w:bCs/>
          <w:color w:val="333333"/>
          <w:kern w:val="0"/>
          <w:sz w:val="32"/>
          <w:szCs w:val="32"/>
        </w:rPr>
        <w:t>第三章</w:t>
      </w:r>
      <w:r>
        <w:rPr>
          <w:rFonts w:hint="eastAsia" w:ascii="仿宋_GB2312" w:hAnsi="仿宋_GB2312" w:cs="仿宋_GB2312"/>
          <w:b/>
          <w:bCs/>
          <w:color w:val="333333"/>
          <w:kern w:val="0"/>
          <w:sz w:val="32"/>
          <w:szCs w:val="32"/>
          <w:lang w:val="en-US" w:eastAsia="zh-CN"/>
        </w:rPr>
        <w:t xml:space="preserve"> </w:t>
      </w:r>
      <w:r>
        <w:rPr>
          <w:rFonts w:hint="eastAsia" w:ascii="仿宋_GB2312" w:hAnsi="仿宋_GB2312" w:eastAsia="仿宋_GB2312" w:cs="仿宋_GB2312"/>
          <w:b/>
          <w:bCs/>
          <w:color w:val="333333"/>
          <w:kern w:val="0"/>
          <w:sz w:val="32"/>
          <w:szCs w:val="32"/>
        </w:rPr>
        <w:t>认定条件</w:t>
      </w:r>
    </w:p>
    <w:p w14:paraId="082CF72A">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第五条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严选服务机构应同时具备以下基本条件：</w:t>
      </w:r>
    </w:p>
    <w:p w14:paraId="02AF785D">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（1）具有独立的法人资格或合伙人制，从事相关服务的资质或能力；运营２年以上，注册资本10万元以上；财务收支状况良好</w:t>
      </w:r>
      <w:r>
        <w:rPr>
          <w:rFonts w:hint="default" w:ascii="Times New Roman" w:hAnsi="Times New Roman" w:eastAsia="仿宋_GB2312" w:cs="Times New Roman"/>
          <w:kern w:val="0"/>
          <w:sz w:val="32"/>
          <w:szCs w:val="32"/>
        </w:rPr>
        <w:t>，经营规范，</w:t>
      </w:r>
      <w:r>
        <w:rPr>
          <w:rFonts w:hint="default" w:ascii="Times New Roman" w:hAnsi="Times New Roman" w:eastAsia="仿宋_GB2312" w:cs="Times New Roman"/>
          <w:color w:val="333333"/>
          <w:kern w:val="0"/>
          <w:sz w:val="32"/>
          <w:szCs w:val="32"/>
        </w:rPr>
        <w:t>具有良好的发展前景和可持续发展能力。</w:t>
      </w:r>
    </w:p>
    <w:p w14:paraId="5F4CFD70">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2）具有较强的服务能力，有一支综合素质较高、相对稳定的服务队伍，专职人员不少于8人，其中具有本科以上（含）学历和中级以上（含）技术职称的专业人员比例不低于70%（专业人员学历和职称同时符合条件的，不得重复计算）。有固定的经营服务场所，面积不少于80平方米；有必要的服务设施、仪器设备等。</w:t>
      </w:r>
    </w:p>
    <w:p w14:paraId="229811C5">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3）有一定的行业影响力和较好的服务声誉，服务业绩突出，原则上年服务中小企业要达到50家以上，用户满意度在80%以上。主要服务于中小企业，对小微企业的服务收费有相应的优惠规定，提供的公益性服务或低收费服务占总服务量的10%以上。</w:t>
      </w:r>
    </w:p>
    <w:p w14:paraId="741B19AD">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（4）具有较完善的管理制度、规范的服务流程、合理的收费标准、健全的服务质量保证措施以及明确的服务规划和年度服务目标。</w:t>
      </w:r>
    </w:p>
    <w:p w14:paraId="6D32222B">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（5）具有一定的组织、带动社会服务资源的能力，与大专院校、科研院所、行业协会、专业服务机构等相关社会服务资源具有稳定、广泛的合作关系，集聚服务机构3家以上。</w:t>
      </w:r>
    </w:p>
    <w:p w14:paraId="469C39F6">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（6）近三年内没有不良记录、失信行为，未接受过行政处罚的机构。正在协助接受案件调查的机构不能申报。</w:t>
      </w:r>
    </w:p>
    <w:p w14:paraId="0DCE877F">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对于获得县（市、区）级及以上相关部门认定、表彰、资金支持、具有较强专业服务能力、服务成效明显的服务机构，上述条件可适当放宽。</w:t>
      </w:r>
    </w:p>
    <w:p w14:paraId="15BE4093">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第六条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严选综合服务机构应满足以下功能要求：</w:t>
      </w:r>
    </w:p>
    <w:p w14:paraId="7EC2FE71">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熟悉国家、省、市（州）、县（市、区）产业政策及支持中小企业发展的政策；具有较强的采集企业需求、组织服务资源和管控服务活动的能力；积极组织开展和提供各项公共性、公益性服务和市场化服务，服务质量优良；在中小企业服务体系中发挥核心和引导作用。</w:t>
      </w:r>
    </w:p>
    <w:p w14:paraId="62FE2ADC">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第七条 严选专业服务机构应至少满足一类功能要求：</w:t>
      </w:r>
    </w:p>
    <w:p w14:paraId="423D6BED">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信息服务类：为中小企业提供政策、商务和服务供需等信息的采集分析结果，包括法律法规、政策、技术、人才、市场、物流、管理等信息。</w:t>
      </w:r>
    </w:p>
    <w:p w14:paraId="2BA372F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数字化服务类：利用数字技术和新一代信息技术赋能新应用所进行的服务，数字技术包括大数据、云计算、区块链、人工智能、5G、工业互联网、工业软件系统等。以及数字孪生、VR/AR、边缘计算、试验验证、仿真技术等新一代信息技术。</w:t>
      </w:r>
    </w:p>
    <w:p w14:paraId="11D62F14">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技术创新和质量服务类：熟悉科技创新、产品质量、知识产权、品牌等扶持政策；为中小企业提供工业设计、解决方案、检验检测、质量控制和技术评价、技术开发、技术转移、产学研合作、设备共享、知识产权、品牌建设等服务。</w:t>
      </w:r>
    </w:p>
    <w:p w14:paraId="4061645A">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创业服务类：熟悉创业扶持政策、企业注册、财税等法律法规；为创业者和创办三年内的小企业提供创业辅导、创业培训、财税培训、项目策划、政务代理、创业场地、投资融资、管理咨询、市场营销等服务。</w:t>
      </w:r>
    </w:p>
    <w:p w14:paraId="5FE54FE9">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人才和培训服务类：熟悉人才人事政策；为中小企业提供人才供求信息发布、人才招聘、人才测评、人事代理、人才派遣以及经营管理、市场营销、技术等培训服务。</w:t>
      </w:r>
    </w:p>
    <w:p w14:paraId="70A43158">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投融资服务类：了解各类金融产品；为中小企业提供融资信息，组织开展上市辅导、投融资推介和对接、信用担保、信用征集与评价等。</w:t>
      </w:r>
    </w:p>
    <w:p w14:paraId="5BFC2F62">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市场开拓服务类：进行市场推广活动的策划并制定具体的活动方案;监督执行过程，掌握执行进度; 评估市场推广活动效果，并编写市场推广活动效果评估报告;定期进行市场信息的收集和整理以及分析工作，提出合适的市场推广创意。</w:t>
      </w:r>
    </w:p>
    <w:p w14:paraId="7E2A2F73">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管理咨询及财税服务类：熟悉中小企业管理的工具、方法；为企业提供管理咨询、财税和诊断服务，指导企业运用现代管理理念、知识和技能提升管理水平，推动管理创新。</w:t>
      </w:r>
    </w:p>
    <w:p w14:paraId="5D49810C">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法律服务类：熟悉中小企业经营管理方面的法律法规；为企业提供法律顾问、法律咨询、法律知识宣传、法律维权、法律援助等服务。</w:t>
      </w:r>
    </w:p>
    <w:p w14:paraId="4BC4673B">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Times New Roman" w:cs="Times New Roman"/>
          <w:color w:val="333333"/>
          <w:kern w:val="0"/>
          <w:sz w:val="32"/>
          <w:szCs w:val="32"/>
        </w:rPr>
      </w:pPr>
      <w:r>
        <w:rPr>
          <w:rFonts w:hint="default" w:ascii="Times New Roman" w:hAnsi="Times New Roman" w:eastAsia="仿宋_GB2312" w:cs="Times New Roman"/>
          <w:color w:val="333333"/>
          <w:kern w:val="0"/>
          <w:sz w:val="32"/>
          <w:szCs w:val="32"/>
        </w:rPr>
        <w:t>第八条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严选服务机构应当在创新服务模式，集聚社会资源，推进线上线下服务结合，促进服务与需求精准对接，激发中小企业创新活力、发展潜力和转型动力，推动创新驱动发展方面具有突出的特色优势和示范性。</w:t>
      </w:r>
    </w:p>
    <w:p w14:paraId="028214A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333333"/>
          <w:kern w:val="0"/>
          <w:sz w:val="32"/>
          <w:szCs w:val="32"/>
        </w:rPr>
      </w:pPr>
      <w:r>
        <w:rPr>
          <w:rFonts w:hint="eastAsia" w:ascii="仿宋_GB2312" w:hAnsi="仿宋_GB2312" w:eastAsia="仿宋_GB2312" w:cs="仿宋_GB2312"/>
          <w:b/>
          <w:bCs/>
          <w:color w:val="333333"/>
          <w:kern w:val="0"/>
          <w:sz w:val="32"/>
          <w:szCs w:val="32"/>
        </w:rPr>
        <w:t>第四章</w:t>
      </w:r>
      <w:r>
        <w:rPr>
          <w:rFonts w:hint="eastAsia" w:ascii="仿宋_GB2312" w:hAnsi="仿宋_GB2312" w:cs="仿宋_GB2312"/>
          <w:b/>
          <w:bCs/>
          <w:color w:val="333333"/>
          <w:kern w:val="0"/>
          <w:sz w:val="32"/>
          <w:szCs w:val="32"/>
          <w:lang w:val="en-US" w:eastAsia="zh-CN"/>
        </w:rPr>
        <w:t xml:space="preserve"> </w:t>
      </w:r>
      <w:r>
        <w:rPr>
          <w:rFonts w:hint="eastAsia" w:ascii="仿宋_GB2312" w:hAnsi="仿宋_GB2312" w:eastAsia="仿宋_GB2312" w:cs="仿宋_GB2312"/>
          <w:b/>
          <w:bCs/>
          <w:color w:val="333333"/>
          <w:kern w:val="0"/>
          <w:sz w:val="32"/>
          <w:szCs w:val="32"/>
        </w:rPr>
        <w:t>认定程序</w:t>
      </w:r>
    </w:p>
    <w:p w14:paraId="14FCC90F">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第九条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各市、州、直管市、林区中小企业服务中心，按照本办法第五条、第六条、第七条规定的条件和要求，负责本地区严选服务机构的推荐工作。</w:t>
      </w:r>
    </w:p>
    <w:p w14:paraId="2DAAA434">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行业协会、商会、省中心各业务部门比照第九条审核推荐。</w:t>
      </w:r>
    </w:p>
    <w:p w14:paraId="0F6D67F2">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行业协会、商会，省中心各业务部门对申报机构运营情况、服务业绩、服务满意度等进行测评，组织初评，填写《湖北省中小企业公共服务严选服务机构推荐表》（见附件1</w:t>
      </w:r>
      <w:r>
        <w:rPr>
          <w:rFonts w:hint="default" w:ascii="Times New Roman" w:hAnsi="Times New Roman" w:eastAsia="仿宋_GB2312" w:cs="Times New Roman"/>
          <w:sz w:val="32"/>
          <w:szCs w:val="32"/>
        </w:rPr>
        <w:t>－</w:t>
      </w:r>
      <w:r>
        <w:rPr>
          <w:rFonts w:hint="default" w:ascii="Times New Roman" w:hAnsi="Times New Roman" w:eastAsia="仿宋_GB2312" w:cs="Times New Roman"/>
          <w:color w:val="333333"/>
          <w:kern w:val="0"/>
          <w:sz w:val="32"/>
          <w:szCs w:val="32"/>
        </w:rPr>
        <w:t>1），并附被推荐严选服务机构的申请材料，报湖北省中小企业服务中心。</w:t>
      </w:r>
    </w:p>
    <w:p w14:paraId="4383D013">
      <w:pPr>
        <w:keepNext w:val="0"/>
        <w:keepLines w:val="0"/>
        <w:pageBreakBefore w:val="0"/>
        <w:widowControl/>
        <w:kinsoku/>
        <w:wordWrap/>
        <w:overflowPunct/>
        <w:topLinePunct w:val="0"/>
        <w:autoSpaceDE/>
        <w:autoSpaceDN/>
        <w:bidi w:val="0"/>
        <w:adjustRightInd/>
        <w:snapToGrid/>
        <w:spacing w:line="560" w:lineRule="exact"/>
        <w:ind w:firstLine="480"/>
        <w:jc w:val="both"/>
        <w:textAlignment w:val="auto"/>
        <w:rPr>
          <w:rFonts w:hint="default" w:ascii="Times New Roman" w:hAnsi="Times New Roman" w:eastAsia="仿宋_GB2312" w:cs="Times New Roman"/>
          <w:color w:val="333333"/>
          <w:spacing w:val="-11"/>
          <w:kern w:val="0"/>
          <w:sz w:val="32"/>
          <w:szCs w:val="32"/>
        </w:rPr>
      </w:pPr>
      <w:r>
        <w:rPr>
          <w:rFonts w:hint="default" w:ascii="Times New Roman" w:hAnsi="Times New Roman" w:eastAsia="仿宋_GB2312" w:cs="Times New Roman"/>
          <w:color w:val="333333"/>
          <w:kern w:val="0"/>
          <w:sz w:val="32"/>
          <w:szCs w:val="32"/>
        </w:rPr>
        <w:t>第十一条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被推荐为严选服务机构的单位需提交下列</w:t>
      </w:r>
      <w:r>
        <w:rPr>
          <w:rFonts w:hint="default" w:ascii="Times New Roman" w:hAnsi="Times New Roman" w:eastAsia="仿宋_GB2312" w:cs="Times New Roman"/>
          <w:color w:val="333333"/>
          <w:spacing w:val="-11"/>
          <w:kern w:val="0"/>
          <w:sz w:val="32"/>
          <w:szCs w:val="32"/>
        </w:rPr>
        <w:t>材料：</w:t>
      </w:r>
    </w:p>
    <w:p w14:paraId="6C04D443">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（一）湖北省中小企业公共服务严选服务机构申请报告（见附件1</w:t>
      </w:r>
      <w:r>
        <w:rPr>
          <w:rFonts w:hint="default" w:ascii="Times New Roman" w:hAnsi="Times New Roman" w:eastAsia="仿宋_GB2312" w:cs="Times New Roman"/>
          <w:sz w:val="32"/>
          <w:szCs w:val="32"/>
        </w:rPr>
        <w:t>－</w:t>
      </w:r>
      <w:r>
        <w:rPr>
          <w:rFonts w:hint="default" w:ascii="Times New Roman" w:hAnsi="Times New Roman" w:eastAsia="仿宋_GB2312" w:cs="Times New Roman"/>
          <w:color w:val="333333"/>
          <w:kern w:val="0"/>
          <w:sz w:val="32"/>
          <w:szCs w:val="32"/>
        </w:rPr>
        <w:t>2）；</w:t>
      </w:r>
    </w:p>
    <w:p w14:paraId="4B2441FF">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（二）法人证书或营业执照副本（复印件）；</w:t>
      </w:r>
    </w:p>
    <w:p w14:paraId="1E064A45">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（三）固定的经营服务场所证明复印件（房产证、租赁合同）；</w:t>
      </w:r>
    </w:p>
    <w:p w14:paraId="6AC94472">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（四）开展相关服务的证明材料（通知、照片、总结等）；</w:t>
      </w:r>
    </w:p>
    <w:p w14:paraId="0B548C2F">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（五）能够证明符合申报条件的其他材料和对申报材料真实性的声明（加盖申报单位公章）。</w:t>
      </w:r>
    </w:p>
    <w:p w14:paraId="52F0BD1B">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（六）须提供注明来源的真实可查征信材料（信用中国、政府采购网等相关网站截图）。</w:t>
      </w:r>
    </w:p>
    <w:p w14:paraId="27006F3F">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第十二条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湖北省中小企业服务中心对申报材料进行评审，评审结果在湖北省中小企业公共服务平台门户网站公示5个工作日。</w:t>
      </w:r>
    </w:p>
    <w:p w14:paraId="28B7FCAC">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第十三条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湖北省中小企业服务中心（湖北省中小企业公共服务平台）对评审合格的服务机构授予“湖北省中小企业公共服务严选服务机构”称号并授牌。</w:t>
      </w:r>
    </w:p>
    <w:p w14:paraId="71AB1BC6">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第十四条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严选服务机构的推选工作每年开展一次，具体时间按照当年申报工作通知要求进行。</w:t>
      </w:r>
    </w:p>
    <w:p w14:paraId="7055B537">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cs="Times New Roman"/>
          <w:b/>
          <w:bCs/>
          <w:color w:val="333333"/>
          <w:kern w:val="0"/>
          <w:sz w:val="32"/>
          <w:szCs w:val="32"/>
        </w:rPr>
      </w:pPr>
      <w:r>
        <w:rPr>
          <w:rFonts w:hint="default" w:ascii="Times New Roman" w:hAnsi="Times New Roman" w:eastAsia="仿宋_GB2312" w:cs="Times New Roman"/>
          <w:color w:val="333333"/>
          <w:kern w:val="0"/>
          <w:sz w:val="32"/>
          <w:szCs w:val="32"/>
        </w:rPr>
        <w:t>第十五条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严选服务机构有效期为三年，在有效期满当年可再次申报。在有效期内如有违法违规等行为，一经查实，予以撤销严选服务机构称号。</w:t>
      </w:r>
    </w:p>
    <w:p w14:paraId="51B3670B">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333333"/>
          <w:kern w:val="0"/>
          <w:sz w:val="32"/>
          <w:szCs w:val="32"/>
        </w:rPr>
      </w:pPr>
      <w:r>
        <w:rPr>
          <w:rFonts w:hint="eastAsia" w:ascii="仿宋_GB2312" w:hAnsi="仿宋_GB2312" w:eastAsia="仿宋_GB2312" w:cs="仿宋_GB2312"/>
          <w:b/>
          <w:bCs/>
          <w:color w:val="333333"/>
          <w:kern w:val="0"/>
          <w:sz w:val="32"/>
          <w:szCs w:val="32"/>
        </w:rPr>
        <w:t>第五章</w:t>
      </w:r>
      <w:r>
        <w:rPr>
          <w:rFonts w:hint="eastAsia" w:ascii="仿宋_GB2312" w:hAnsi="仿宋_GB2312" w:cs="仿宋_GB2312"/>
          <w:b/>
          <w:bCs/>
          <w:color w:val="333333"/>
          <w:kern w:val="0"/>
          <w:sz w:val="32"/>
          <w:szCs w:val="32"/>
          <w:lang w:val="en-US" w:eastAsia="zh-CN"/>
        </w:rPr>
        <w:t xml:space="preserve"> </w:t>
      </w:r>
      <w:r>
        <w:rPr>
          <w:rFonts w:hint="eastAsia" w:ascii="仿宋_GB2312" w:hAnsi="仿宋_GB2312" w:eastAsia="仿宋_GB2312" w:cs="仿宋_GB2312"/>
          <w:b/>
          <w:bCs/>
          <w:color w:val="333333"/>
          <w:kern w:val="0"/>
          <w:sz w:val="32"/>
          <w:szCs w:val="32"/>
        </w:rPr>
        <w:t>机构退出机制</w:t>
      </w:r>
    </w:p>
    <w:p w14:paraId="74E26E3A">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第十六条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为规范严选服务机构退出管理，湖北省中小企业服务中心作为服务机构退出机制的统筹管理部门，全面负责机构退出机制的建立、执行与问题反馈等工作。</w:t>
      </w:r>
    </w:p>
    <w:p w14:paraId="64C32A80">
      <w:pPr>
        <w:keepNext w:val="0"/>
        <w:keepLines w:val="0"/>
        <w:pageBreakBefore w:val="0"/>
        <w:widowControl/>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第十七条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市、州、直管市、林区中小企业服务中心，各行业协会、商会，省中心各业务部门按照谁推荐谁负责的原则，有向省中小企业服务中心提出机构退出的建议权。</w:t>
      </w:r>
    </w:p>
    <w:p w14:paraId="1C774F52">
      <w:pPr>
        <w:keepNext w:val="0"/>
        <w:keepLines w:val="0"/>
        <w:pageBreakBefore w:val="0"/>
        <w:widowControl/>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第十八条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有以下情形之一，取消其“严选服务机构”称号：</w:t>
      </w:r>
    </w:p>
    <w:p w14:paraId="50636B4B">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经省、市州中心及协会、商会，省中心各业务部门年度考核，全年服务活动，有３场以上服务活动企业服务满意度在80%以下的服务机构,经整改仍不胜任企业服务工作的。</w:t>
      </w:r>
    </w:p>
    <w:p w14:paraId="3E545D02">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因失信有重大经济纠纷或服务工作质量问题，给推荐单位和认定单位造成无法挽回的名誉损失和不良影响的。</w:t>
      </w:r>
    </w:p>
    <w:p w14:paraId="38316514">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违反国家相关法律法规，承担刑事责任的。</w:t>
      </w:r>
    </w:p>
    <w:p w14:paraId="026803D2">
      <w:pPr>
        <w:keepNext w:val="0"/>
        <w:keepLines w:val="0"/>
        <w:pageBreakBefore w:val="0"/>
        <w:widowControl/>
        <w:numPr>
          <w:ilvl w:val="0"/>
          <w:numId w:val="1"/>
        </w:numPr>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不服从推荐单位和认定单位协调开展服务活动的（含公益服务）；年自主公益服务不达标，经协调仍不愿意整改的。</w:t>
      </w:r>
    </w:p>
    <w:p w14:paraId="66E1050A">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_GB2312" w:hAnsi="仿宋_GB2312" w:eastAsia="仿宋_GB2312" w:cs="仿宋_GB2312"/>
          <w:b/>
          <w:bCs/>
          <w:color w:val="333333"/>
          <w:kern w:val="0"/>
          <w:sz w:val="32"/>
          <w:szCs w:val="32"/>
        </w:rPr>
      </w:pPr>
      <w:r>
        <w:rPr>
          <w:rFonts w:hint="eastAsia" w:ascii="仿宋_GB2312" w:hAnsi="仿宋_GB2312" w:eastAsia="仿宋_GB2312" w:cs="仿宋_GB2312"/>
          <w:b/>
          <w:bCs/>
          <w:color w:val="333333"/>
          <w:kern w:val="0"/>
          <w:sz w:val="32"/>
          <w:szCs w:val="32"/>
        </w:rPr>
        <w:t>第六章</w:t>
      </w:r>
      <w:r>
        <w:rPr>
          <w:rFonts w:hint="eastAsia" w:ascii="仿宋_GB2312" w:hAnsi="仿宋_GB2312" w:eastAsia="仿宋_GB2312" w:cs="仿宋_GB2312"/>
          <w:b/>
          <w:bCs/>
          <w:color w:val="333333"/>
          <w:kern w:val="0"/>
          <w:sz w:val="32"/>
          <w:szCs w:val="32"/>
          <w:lang w:val="en-US" w:eastAsia="zh-CN"/>
        </w:rPr>
        <w:t xml:space="preserve"> </w:t>
      </w:r>
      <w:r>
        <w:rPr>
          <w:rFonts w:hint="eastAsia" w:ascii="仿宋_GB2312" w:hAnsi="仿宋_GB2312" w:eastAsia="仿宋_GB2312" w:cs="仿宋_GB2312"/>
          <w:b/>
          <w:bCs/>
          <w:color w:val="333333"/>
          <w:kern w:val="0"/>
          <w:sz w:val="32"/>
          <w:szCs w:val="32"/>
        </w:rPr>
        <w:t>附则</w:t>
      </w:r>
    </w:p>
    <w:p w14:paraId="7AD7831E">
      <w:pPr>
        <w:keepNext w:val="0"/>
        <w:keepLines w:val="0"/>
        <w:pageBreakBefore w:val="0"/>
        <w:widowControl/>
        <w:kinsoku/>
        <w:wordWrap/>
        <w:overflowPunct/>
        <w:topLinePunct w:val="0"/>
        <w:autoSpaceDE/>
        <w:autoSpaceDN/>
        <w:bidi w:val="0"/>
        <w:adjustRightInd/>
        <w:snapToGrid/>
        <w:spacing w:line="560" w:lineRule="exact"/>
        <w:ind w:firstLine="632" w:firstLineChars="200"/>
        <w:jc w:val="both"/>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第十九条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严选服务机构可作为机构申请政府采购、资金扶持、表彰奖励等政策支持的依据。被推选的综合服务机构优先向全国中小企业服务联盟会员推荐。被推选的社会服务机构优先向国家工信部推荐为中小企业志愿服务工作站。</w:t>
      </w:r>
    </w:p>
    <w:p w14:paraId="7DCBF003">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各市、州、直管市、林区中小企业服务中心可参照本办法，组织开展本地严选服务机构的推选工作，并给予相应的政策支持。</w:t>
      </w:r>
    </w:p>
    <w:p w14:paraId="3500A18D">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第二十一条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各市、州、直管市、林区中小企业服务中心，协会、商会可以作为综合服务机构主体申报严选服务机构，同时也是市州辖区内服务机构和会员申报的推荐单位，负有审核、推荐、协调和监督管理等职责。</w:t>
      </w:r>
    </w:p>
    <w:p w14:paraId="0BD659A3">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Times New Roman" w:hAnsi="Times New Roman" w:eastAsia="仿宋_GB2312" w:cs="Times New Roman"/>
          <w:color w:val="333333"/>
          <w:kern w:val="0"/>
          <w:sz w:val="32"/>
          <w:szCs w:val="32"/>
        </w:rPr>
      </w:pPr>
      <w:r>
        <w:rPr>
          <w:rFonts w:hint="default" w:ascii="Times New Roman" w:hAnsi="Times New Roman" w:eastAsia="仿宋_GB2312" w:cs="Times New Roman"/>
          <w:color w:val="333333"/>
          <w:kern w:val="0"/>
          <w:sz w:val="32"/>
          <w:szCs w:val="32"/>
        </w:rPr>
        <w:t>第二十二条</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kern w:val="0"/>
          <w:sz w:val="32"/>
          <w:szCs w:val="32"/>
        </w:rPr>
        <w:t>本办法由湖北省中小企业服务中心负责解释。</w:t>
      </w:r>
    </w:p>
    <w:p w14:paraId="3F137E42">
      <w:pPr>
        <w:keepNext w:val="0"/>
        <w:keepLines w:val="0"/>
        <w:pageBreakBefore w:val="0"/>
        <w:widowControl/>
        <w:kinsoku/>
        <w:wordWrap/>
        <w:overflowPunct/>
        <w:topLinePunct w:val="0"/>
        <w:autoSpaceDE/>
        <w:autoSpaceDN/>
        <w:bidi w:val="0"/>
        <w:adjustRightInd/>
        <w:snapToGrid/>
        <w:spacing w:beforeAutospacing="0" w:afterAutospacing="0" w:line="440" w:lineRule="exact"/>
        <w:ind w:left="2540" w:leftChars="304" w:hanging="1580" w:hangingChars="500"/>
        <w:textAlignment w:val="auto"/>
        <w:rPr>
          <w:rFonts w:hint="default" w:ascii="Times New Roman" w:hAnsi="Times New Roman" w:eastAsia="仿宋_GB2312" w:cs="Times New Roman"/>
          <w:color w:val="333333"/>
          <w:kern w:val="0"/>
          <w:sz w:val="32"/>
          <w:szCs w:val="32"/>
          <w:lang w:val="en-US" w:eastAsia="zh-CN"/>
        </w:rPr>
      </w:pPr>
    </w:p>
    <w:p w14:paraId="05FF5A0B">
      <w:pPr>
        <w:keepNext w:val="0"/>
        <w:keepLines w:val="0"/>
        <w:pageBreakBefore w:val="0"/>
        <w:widowControl/>
        <w:kinsoku/>
        <w:wordWrap/>
        <w:overflowPunct/>
        <w:topLinePunct w:val="0"/>
        <w:autoSpaceDE/>
        <w:autoSpaceDN/>
        <w:bidi w:val="0"/>
        <w:adjustRightInd/>
        <w:snapToGrid/>
        <w:spacing w:beforeAutospacing="0" w:afterAutospacing="0" w:line="440" w:lineRule="exact"/>
        <w:ind w:firstLine="632" w:firstLineChars="200"/>
        <w:textAlignment w:val="auto"/>
        <w:rPr>
          <w:rFonts w:hint="default" w:ascii="Times New Roman" w:hAnsi="Times New Roman" w:eastAsia="仿宋_GB2312" w:cs="Times New Roman"/>
          <w:color w:val="333333"/>
          <w:spacing w:val="-6"/>
          <w:kern w:val="0"/>
          <w:sz w:val="32"/>
          <w:szCs w:val="32"/>
          <w:lang w:val="en-US" w:eastAsia="zh-CN"/>
        </w:rPr>
      </w:pPr>
      <w:r>
        <w:rPr>
          <w:rFonts w:hint="default" w:ascii="Times New Roman" w:hAnsi="Times New Roman" w:eastAsia="仿宋_GB2312" w:cs="Times New Roman"/>
          <w:color w:val="333333"/>
          <w:kern w:val="0"/>
          <w:sz w:val="32"/>
          <w:szCs w:val="32"/>
          <w:lang w:val="en-US" w:eastAsia="zh-CN"/>
        </w:rPr>
        <w:t>附件：</w:t>
      </w:r>
      <w:r>
        <w:rPr>
          <w:rFonts w:hint="default" w:ascii="Times New Roman" w:hAnsi="Times New Roman" w:eastAsia="仿宋_GB2312" w:cs="Times New Roman"/>
          <w:color w:val="333333"/>
          <w:kern w:val="0"/>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color w:val="333333"/>
          <w:kern w:val="0"/>
          <w:sz w:val="32"/>
          <w:szCs w:val="32"/>
        </w:rPr>
        <w:t>1</w:t>
      </w:r>
      <w:r>
        <w:rPr>
          <w:rFonts w:hint="default" w:ascii="Times New Roman" w:hAnsi="Times New Roman" w:eastAsia="仿宋_GB2312" w:cs="Times New Roman"/>
          <w:color w:val="333333"/>
          <w:kern w:val="0"/>
          <w:sz w:val="32"/>
          <w:szCs w:val="32"/>
          <w:lang w:val="en-US" w:eastAsia="zh-CN"/>
        </w:rPr>
        <w:t xml:space="preserve"> </w:t>
      </w:r>
      <w:r>
        <w:rPr>
          <w:rFonts w:hint="default" w:ascii="Times New Roman" w:hAnsi="Times New Roman" w:eastAsia="仿宋_GB2312" w:cs="Times New Roman"/>
          <w:color w:val="333333"/>
          <w:spacing w:val="-6"/>
          <w:kern w:val="0"/>
          <w:sz w:val="32"/>
          <w:szCs w:val="32"/>
          <w:lang w:val="en-US" w:eastAsia="zh-CN"/>
        </w:rPr>
        <w:t>湖北省中小企业公共服务严选服务机构推荐表</w:t>
      </w:r>
    </w:p>
    <w:p w14:paraId="1B386210">
      <w:pPr>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440" w:lineRule="exact"/>
        <w:ind w:firstLine="1511" w:firstLineChars="640"/>
        <w:jc w:val="left"/>
        <w:textAlignment w:val="auto"/>
        <w:rPr>
          <w:rFonts w:hint="eastAsia" w:ascii="仿宋" w:hAnsi="仿宋" w:eastAsia="仿宋" w:cs="宋体"/>
          <w:kern w:val="0"/>
          <w:sz w:val="32"/>
          <w:szCs w:val="32"/>
          <w:lang w:val="en-US" w:eastAsia="zh-CN"/>
        </w:rPr>
      </w:pPr>
      <w:bookmarkStart w:id="0" w:name="_GoBack"/>
      <w:bookmarkEnd w:id="0"/>
      <w:r>
        <w:rPr>
          <w:rFonts w:hint="default" w:ascii="Times New Roman" w:hAnsi="Times New Roman" w:eastAsia="仿宋_GB2312" w:cs="Times New Roman"/>
          <w:color w:val="333333"/>
          <w:spacing w:val="-40"/>
          <w:kern w:val="0"/>
          <w:sz w:val="32"/>
          <w:szCs w:val="32"/>
          <w:lang w:val="en-US" w:eastAsia="zh-CN"/>
        </w:rPr>
        <w:t xml:space="preserve"> </w:t>
      </w:r>
      <w:r>
        <w:rPr>
          <w:rFonts w:hint="default" w:ascii="Times New Roman" w:hAnsi="Times New Roman" w:eastAsia="仿宋_GB2312" w:cs="Times New Roman"/>
          <w:color w:val="333333"/>
          <w:kern w:val="0"/>
          <w:sz w:val="32"/>
          <w:szCs w:val="32"/>
          <w:lang w:val="en-US" w:eastAsia="zh-CN"/>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color w:val="333333"/>
          <w:kern w:val="0"/>
          <w:sz w:val="32"/>
          <w:szCs w:val="32"/>
          <w:lang w:val="en-US" w:eastAsia="zh-CN"/>
        </w:rPr>
        <w:t>2</w:t>
      </w:r>
      <w:r>
        <w:rPr>
          <w:rFonts w:hint="eastAsia" w:cs="Times New Roman"/>
          <w:color w:val="333333"/>
          <w:kern w:val="0"/>
          <w:sz w:val="32"/>
          <w:szCs w:val="32"/>
          <w:lang w:val="en-US" w:eastAsia="zh-CN"/>
        </w:rPr>
        <w:t xml:space="preserve"> </w:t>
      </w:r>
      <w:r>
        <w:rPr>
          <w:rFonts w:hint="default" w:ascii="Times New Roman" w:hAnsi="Times New Roman" w:eastAsia="仿宋_GB2312" w:cs="Times New Roman"/>
          <w:color w:val="333333"/>
          <w:spacing w:val="-6"/>
          <w:kern w:val="0"/>
          <w:sz w:val="32"/>
          <w:szCs w:val="32"/>
          <w:lang w:val="en-US" w:eastAsia="zh-CN"/>
        </w:rPr>
        <w:t>湖北省中小企业公共服务严选服务机构申请表</w:t>
      </w:r>
    </w:p>
    <w:sectPr>
      <w:footerReference r:id="rId3" w:type="default"/>
      <w:footerReference r:id="rId4" w:type="even"/>
      <w:pgSz w:w="11906" w:h="16838"/>
      <w:pgMar w:top="1962" w:right="1247" w:bottom="1848" w:left="1474" w:header="851" w:footer="1587" w:gutter="0"/>
      <w:pgNumType w:fmt="decimal"/>
      <w:cols w:space="0" w:num="1"/>
      <w:rtlGutter w:val="0"/>
      <w:docGrid w:type="linesAndChars" w:linePitch="592"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330B4D1-AB44-4915-86A4-626494E97FF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685E39C7-1D82-4721-A31E-2279A715778C}"/>
  </w:font>
  <w:font w:name="仿宋_GB2312">
    <w:panose1 w:val="02010609030101010101"/>
    <w:charset w:val="86"/>
    <w:family w:val="modern"/>
    <w:pitch w:val="default"/>
    <w:sig w:usb0="00000001" w:usb1="080E0000" w:usb2="00000000" w:usb3="00000000" w:csb0="00040000" w:csb1="00000000"/>
    <w:embedRegular r:id="rId3" w:fontKey="{FE646AD1-BEE8-4521-AB2F-33254DB710BE}"/>
  </w:font>
  <w:font w:name="方正小标宋简体">
    <w:panose1 w:val="02000000000000000000"/>
    <w:charset w:val="86"/>
    <w:family w:val="auto"/>
    <w:pitch w:val="default"/>
    <w:sig w:usb0="00000001" w:usb1="08000000" w:usb2="00000000" w:usb3="00000000" w:csb0="00040000" w:csb1="00000000"/>
    <w:embedRegular r:id="rId4" w:fontKey="{C0573C08-7F9D-4582-B7BE-D74E2BE5A83E}"/>
  </w:font>
  <w:font w:name="仿宋">
    <w:panose1 w:val="02010609060101010101"/>
    <w:charset w:val="86"/>
    <w:family w:val="auto"/>
    <w:pitch w:val="default"/>
    <w:sig w:usb0="800002BF" w:usb1="38CF7CFA" w:usb2="00000016" w:usb3="00000000" w:csb0="00040001" w:csb1="00000000"/>
    <w:embedRegular r:id="rId5" w:fontKey="{5D568CF1-AA11-45B7-B382-917421CEC9A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36869">
    <w:pPr>
      <w:pStyle w:val="2"/>
      <w:tabs>
        <w:tab w:val="right" w:pos="8845"/>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5B61CC">
                          <w:pPr>
                            <w:pStyle w:val="2"/>
                            <w:keepNext w:val="0"/>
                            <w:keepLines w:val="0"/>
                            <w:pageBreakBefore w:val="0"/>
                            <w:widowControl w:val="0"/>
                            <w:kinsoku/>
                            <w:wordWrap/>
                            <w:overflowPunct/>
                            <w:topLinePunct w:val="0"/>
                            <w:bidi w:val="0"/>
                            <w:adjustRightInd/>
                            <w:snapToGrid w:val="0"/>
                            <w:ind w:right="320" w:righ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75B61CC">
                    <w:pPr>
                      <w:pStyle w:val="2"/>
                      <w:keepNext w:val="0"/>
                      <w:keepLines w:val="0"/>
                      <w:pageBreakBefore w:val="0"/>
                      <w:widowControl w:val="0"/>
                      <w:kinsoku/>
                      <w:wordWrap/>
                      <w:overflowPunct/>
                      <w:topLinePunct w:val="0"/>
                      <w:bidi w:val="0"/>
                      <w:adjustRightInd/>
                      <w:snapToGrid w:val="0"/>
                      <w:ind w:right="320" w:righ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r>
      <w:rPr>
        <w:rFonts w:hint="eastAsia"/>
        <w:lang w:eastAsia="zh-CN"/>
      </w:rPr>
      <w:tab/>
    </w: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F54A8">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F85F88">
                          <w:pPr>
                            <w:pStyle w:val="2"/>
                            <w:keepNext w:val="0"/>
                            <w:keepLines w:val="0"/>
                            <w:pageBreakBefore w:val="0"/>
                            <w:widowControl w:val="0"/>
                            <w:kinsoku/>
                            <w:wordWrap/>
                            <w:overflowPunct/>
                            <w:topLinePunct w:val="0"/>
                            <w:bidi w:val="0"/>
                            <w:adjustRightInd/>
                            <w:snapToGrid w:val="0"/>
                            <w:ind w:left="320" w:lef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AF85F88">
                    <w:pPr>
                      <w:pStyle w:val="2"/>
                      <w:keepNext w:val="0"/>
                      <w:keepLines w:val="0"/>
                      <w:pageBreakBefore w:val="0"/>
                      <w:widowControl w:val="0"/>
                      <w:kinsoku/>
                      <w:wordWrap/>
                      <w:overflowPunct/>
                      <w:topLinePunct w:val="0"/>
                      <w:bidi w:val="0"/>
                      <w:adjustRightInd/>
                      <w:snapToGrid w:val="0"/>
                      <w:ind w:left="320" w:leftChars="10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AC49E9"/>
    <w:multiLevelType w:val="singleLevel"/>
    <w:tmpl w:val="ABAC49E9"/>
    <w:lvl w:ilvl="0" w:tentative="0">
      <w:start w:val="1"/>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evenAndOddHeaders w:val="1"/>
  <w:drawingGridHorizontalSpacing w:val="158"/>
  <w:drawingGridVerticalSpacing w:val="29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3NzJkNzI3ZjJmY2JhNjBjMTI0ODNiMmVlYjdjOGUifQ=="/>
    <w:docVar w:name="KSO_WPS_MARK_KEY" w:val="7df079a2-00ba-442d-824c-6f1cf1219ff0"/>
  </w:docVars>
  <w:rsids>
    <w:rsidRoot w:val="7EF10759"/>
    <w:rsid w:val="03D84FEA"/>
    <w:rsid w:val="066504F8"/>
    <w:rsid w:val="0AF01AF1"/>
    <w:rsid w:val="0EFB4B36"/>
    <w:rsid w:val="0F7756E1"/>
    <w:rsid w:val="10CB0144"/>
    <w:rsid w:val="11BD3153"/>
    <w:rsid w:val="14223741"/>
    <w:rsid w:val="156A26A9"/>
    <w:rsid w:val="18B90B18"/>
    <w:rsid w:val="19CD531D"/>
    <w:rsid w:val="1AFE3FD5"/>
    <w:rsid w:val="2539170C"/>
    <w:rsid w:val="254B0625"/>
    <w:rsid w:val="25757B75"/>
    <w:rsid w:val="264337F7"/>
    <w:rsid w:val="28465015"/>
    <w:rsid w:val="284877C3"/>
    <w:rsid w:val="28821C8B"/>
    <w:rsid w:val="292D1FAD"/>
    <w:rsid w:val="293E06A3"/>
    <w:rsid w:val="2D142369"/>
    <w:rsid w:val="2E117476"/>
    <w:rsid w:val="2EC41B6D"/>
    <w:rsid w:val="2F520F27"/>
    <w:rsid w:val="2F86554A"/>
    <w:rsid w:val="31CB0666"/>
    <w:rsid w:val="35DB0E66"/>
    <w:rsid w:val="37AE31B6"/>
    <w:rsid w:val="39631152"/>
    <w:rsid w:val="39AE746C"/>
    <w:rsid w:val="3A1B0B74"/>
    <w:rsid w:val="3C003C3E"/>
    <w:rsid w:val="3CAA20B5"/>
    <w:rsid w:val="41306BEE"/>
    <w:rsid w:val="437E6337"/>
    <w:rsid w:val="45DE130F"/>
    <w:rsid w:val="47A66022"/>
    <w:rsid w:val="4D596F7D"/>
    <w:rsid w:val="4D987FF5"/>
    <w:rsid w:val="4E0F4F09"/>
    <w:rsid w:val="4E781F0A"/>
    <w:rsid w:val="50BB499F"/>
    <w:rsid w:val="522679F4"/>
    <w:rsid w:val="55BE77B2"/>
    <w:rsid w:val="5632144F"/>
    <w:rsid w:val="5AF12186"/>
    <w:rsid w:val="639B45C4"/>
    <w:rsid w:val="69252C2D"/>
    <w:rsid w:val="6B1842F9"/>
    <w:rsid w:val="6F8A1A3C"/>
    <w:rsid w:val="70B602B8"/>
    <w:rsid w:val="71A30B93"/>
    <w:rsid w:val="72EB5739"/>
    <w:rsid w:val="73A932A6"/>
    <w:rsid w:val="74A92964"/>
    <w:rsid w:val="779B2966"/>
    <w:rsid w:val="7B875081"/>
    <w:rsid w:val="7EF107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6">
    <w:name w:val="font21"/>
    <w:basedOn w:val="5"/>
    <w:qFormat/>
    <w:uiPriority w:val="0"/>
    <w:rPr>
      <w:rFonts w:hint="eastAsia" w:ascii="黑体" w:hAnsi="宋体" w:eastAsia="黑体" w:cs="黑体"/>
      <w:color w:val="000000"/>
      <w:sz w:val="36"/>
      <w:szCs w:val="36"/>
      <w:u w:val="single"/>
    </w:rPr>
  </w:style>
  <w:style w:type="character" w:customStyle="1" w:styleId="7">
    <w:name w:val="font01"/>
    <w:basedOn w:val="5"/>
    <w:qFormat/>
    <w:uiPriority w:val="0"/>
    <w:rPr>
      <w:rFonts w:hint="default" w:ascii="Times New Roman" w:hAnsi="Times New Roman" w:cs="Times New Roman"/>
      <w:color w:val="000000"/>
      <w:sz w:val="36"/>
      <w:szCs w:val="36"/>
      <w:u w:val="single"/>
    </w:rPr>
  </w:style>
  <w:style w:type="character" w:customStyle="1" w:styleId="8">
    <w:name w:val="font71"/>
    <w:basedOn w:val="5"/>
    <w:qFormat/>
    <w:uiPriority w:val="0"/>
    <w:rPr>
      <w:rFonts w:hint="eastAsia" w:ascii="黑体" w:hAnsi="宋体" w:eastAsia="黑体" w:cs="黑体"/>
      <w:color w:val="000000"/>
      <w:sz w:val="36"/>
      <w:szCs w:val="36"/>
      <w:u w:val="none"/>
    </w:rPr>
  </w:style>
  <w:style w:type="character" w:customStyle="1" w:styleId="9">
    <w:name w:val="font81"/>
    <w:basedOn w:val="5"/>
    <w:qFormat/>
    <w:uiPriority w:val="0"/>
    <w:rPr>
      <w:rFonts w:hint="default" w:ascii="Times New Roman" w:hAnsi="Times New Roman" w:cs="Times New Roman"/>
      <w:color w:val="000000"/>
      <w:sz w:val="36"/>
      <w:szCs w:val="36"/>
      <w:u w:val="none"/>
    </w:rPr>
  </w:style>
  <w:style w:type="character" w:customStyle="1" w:styleId="10">
    <w:name w:val="font11"/>
    <w:basedOn w:val="5"/>
    <w:qFormat/>
    <w:uiPriority w:val="0"/>
    <w:rPr>
      <w:rFonts w:hint="eastAsia" w:ascii="仿宋_GB2312" w:eastAsia="仿宋_GB2312" w:cs="仿宋_GB2312"/>
      <w:color w:val="000000"/>
      <w:sz w:val="32"/>
      <w:szCs w:val="32"/>
      <w:u w:val="none"/>
    </w:rPr>
  </w:style>
  <w:style w:type="character" w:customStyle="1" w:styleId="11">
    <w:name w:val="font61"/>
    <w:basedOn w:val="5"/>
    <w:qFormat/>
    <w:uiPriority w:val="0"/>
    <w:rPr>
      <w:rFonts w:hint="eastAsia" w:ascii="黑体" w:hAnsi="宋体" w:eastAsia="黑体" w:cs="黑体"/>
      <w:color w:val="000000"/>
      <w:sz w:val="36"/>
      <w:szCs w:val="36"/>
      <w:u w:val="none"/>
    </w:rPr>
  </w:style>
  <w:style w:type="character" w:customStyle="1" w:styleId="12">
    <w:name w:val="font91"/>
    <w:basedOn w:val="5"/>
    <w:qFormat/>
    <w:uiPriority w:val="0"/>
    <w:rPr>
      <w:rFonts w:hint="eastAsia" w:ascii="黑体" w:hAnsi="宋体" w:eastAsia="黑体" w:cs="黑体"/>
      <w:color w:val="000000"/>
      <w:sz w:val="36"/>
      <w:szCs w:val="36"/>
      <w:u w:val="single"/>
    </w:rPr>
  </w:style>
  <w:style w:type="character" w:customStyle="1" w:styleId="13">
    <w:name w:val="font51"/>
    <w:basedOn w:val="5"/>
    <w:qFormat/>
    <w:uiPriority w:val="0"/>
    <w:rPr>
      <w:rFonts w:hint="eastAsia" w:ascii="黑体" w:hAnsi="宋体" w:eastAsia="黑体" w:cs="黑体"/>
      <w:color w:val="000000"/>
      <w:sz w:val="36"/>
      <w:szCs w:val="36"/>
      <w:u w:val="none"/>
    </w:rPr>
  </w:style>
  <w:style w:type="character" w:customStyle="1" w:styleId="14">
    <w:name w:val="font101"/>
    <w:basedOn w:val="5"/>
    <w:qFormat/>
    <w:uiPriority w:val="0"/>
    <w:rPr>
      <w:rFonts w:hint="default" w:ascii="Times New Roman" w:hAnsi="Times New Roman" w:cs="Times New Roman"/>
      <w:color w:val="000000"/>
      <w:sz w:val="36"/>
      <w:szCs w:val="36"/>
      <w:u w:val="single"/>
    </w:rPr>
  </w:style>
  <w:style w:type="character" w:customStyle="1" w:styleId="15">
    <w:name w:val="font112"/>
    <w:basedOn w:val="5"/>
    <w:qFormat/>
    <w:uiPriority w:val="0"/>
    <w:rPr>
      <w:rFonts w:hint="default" w:ascii="Times New Roman" w:hAnsi="Times New Roman" w:cs="Times New Roman"/>
      <w:color w:val="000000"/>
      <w:sz w:val="36"/>
      <w:szCs w:val="36"/>
      <w:u w:val="none"/>
    </w:rPr>
  </w:style>
  <w:style w:type="character" w:customStyle="1" w:styleId="16">
    <w:name w:val="font121"/>
    <w:basedOn w:val="5"/>
    <w:qFormat/>
    <w:uiPriority w:val="0"/>
    <w:rPr>
      <w:rFonts w:hint="default" w:ascii="Times New Roman" w:hAnsi="Times New Roman" w:cs="Times New Roman"/>
      <w:color w:val="000000"/>
      <w:sz w:val="36"/>
      <w:szCs w:val="36"/>
      <w:u w:val="single"/>
    </w:rPr>
  </w:style>
  <w:style w:type="character" w:customStyle="1" w:styleId="17">
    <w:name w:val="font41"/>
    <w:basedOn w:val="5"/>
    <w:qFormat/>
    <w:uiPriority w:val="0"/>
    <w:rPr>
      <w:rFonts w:ascii="Arial" w:hAnsi="Arial" w:cs="Arial"/>
      <w:color w:val="000000"/>
      <w:sz w:val="36"/>
      <w:szCs w:val="3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3612</Words>
  <Characters>3628</Characters>
  <Lines>0</Lines>
  <Paragraphs>0</Paragraphs>
  <TotalTime>22</TotalTime>
  <ScaleCrop>false</ScaleCrop>
  <LinksUpToDate>false</LinksUpToDate>
  <CharactersWithSpaces>3665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2023-05-09T02:06:00Z</dcterms:created>
  <dc:creator>Administrator</dc:creator>
  <cp:lastModifiedBy>lh</cp:lastModifiedBy>
  <cp:lastPrinted>2025-05-13T07:58:00Z</cp:lastPrinted>
  <dcterms:modified xsi:type="dcterms:W3CDTF">2026-05-15T09:19:49Z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0353A048591A4881A73F5DAB1678CC84_13</vt:lpwstr>
  </property>
  <property fmtid="{D5CDD505-2E9C-101B-9397-08002B2CF9AE}" pid="4" name="KSOTemplateDocerSaveRecord">
    <vt:lpwstr>eyJoZGlkIjoiZmMyZmQ0NjVkZTU5ZDYwOTA0MDEyZGM2NTRmYTFkOWYiLCJ1c2VySWQiOiIzNTYxMjMzNTYifQ==</vt:lpwstr>
  </property>
</Properties>
</file>