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4D803">
      <w:pPr>
        <w:keepNext w:val="0"/>
        <w:keepLines w:val="0"/>
        <w:pageBreakBefore w:val="0"/>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333333"/>
          <w:kern w:val="0"/>
          <w:sz w:val="32"/>
          <w:szCs w:val="32"/>
        </w:rPr>
      </w:pPr>
      <w:bookmarkStart w:id="0" w:name="_GoBack"/>
      <w:bookmarkEnd w:id="0"/>
      <w:r>
        <w:rPr>
          <w:rFonts w:hint="default" w:ascii="Times New Roman" w:hAnsi="Times New Roman" w:eastAsia="仿宋_GB2312" w:cs="Times New Roman"/>
          <w:color w:val="333333"/>
          <w:kern w:val="0"/>
          <w:sz w:val="32"/>
          <w:szCs w:val="32"/>
        </w:rPr>
        <w:t>附件2</w:t>
      </w:r>
    </w:p>
    <w:p w14:paraId="31757BFF">
      <w:pPr>
        <w:keepNext w:val="0"/>
        <w:keepLines w:val="0"/>
        <w:pageBreakBefore w:val="0"/>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333333"/>
          <w:kern w:val="0"/>
          <w:sz w:val="32"/>
          <w:szCs w:val="32"/>
        </w:rPr>
      </w:pPr>
    </w:p>
    <w:p w14:paraId="1681A58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333333"/>
          <w:kern w:val="0"/>
          <w:sz w:val="44"/>
          <w:szCs w:val="44"/>
        </w:rPr>
      </w:pPr>
      <w:r>
        <w:rPr>
          <w:rFonts w:hint="default" w:ascii="Times New Roman" w:hAnsi="Times New Roman" w:eastAsia="方正小标宋简体" w:cs="Times New Roman"/>
          <w:b w:val="0"/>
          <w:bCs w:val="0"/>
          <w:color w:val="333333"/>
          <w:kern w:val="0"/>
          <w:sz w:val="44"/>
          <w:szCs w:val="44"/>
        </w:rPr>
        <w:t>湖北省中小企业公共服务特聘服务专家</w:t>
      </w:r>
    </w:p>
    <w:p w14:paraId="703D6F7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333333"/>
          <w:kern w:val="0"/>
          <w:sz w:val="44"/>
          <w:szCs w:val="44"/>
        </w:rPr>
      </w:pPr>
      <w:r>
        <w:rPr>
          <w:rFonts w:hint="default" w:ascii="Times New Roman" w:hAnsi="Times New Roman" w:eastAsia="方正小标宋简体" w:cs="Times New Roman"/>
          <w:b w:val="0"/>
          <w:bCs w:val="0"/>
          <w:color w:val="333333"/>
          <w:kern w:val="0"/>
          <w:sz w:val="44"/>
          <w:szCs w:val="44"/>
        </w:rPr>
        <w:t>认定管理办法</w:t>
      </w:r>
    </w:p>
    <w:p w14:paraId="3EEB0997">
      <w:pPr>
        <w:keepNext w:val="0"/>
        <w:keepLines w:val="0"/>
        <w:pageBreakBefore w:val="0"/>
        <w:widowControl/>
        <w:kinsoku/>
        <w:wordWrap/>
        <w:overflowPunct/>
        <w:topLinePunct w:val="0"/>
        <w:autoSpaceDE/>
        <w:autoSpaceDN/>
        <w:bidi w:val="0"/>
        <w:adjustRightInd/>
        <w:snapToGrid/>
        <w:spacing w:line="560" w:lineRule="exact"/>
        <w:ind w:firstLine="480"/>
        <w:jc w:val="center"/>
        <w:textAlignment w:val="auto"/>
        <w:rPr>
          <w:rFonts w:hint="default" w:ascii="Times New Roman" w:hAnsi="Times New Roman" w:eastAsia="宋体" w:cs="Times New Roman"/>
          <w:color w:val="333333"/>
          <w:kern w:val="0"/>
          <w:sz w:val="32"/>
          <w:szCs w:val="32"/>
        </w:rPr>
      </w:pPr>
      <w:r>
        <w:rPr>
          <w:rFonts w:hint="default" w:ascii="Times New Roman" w:hAnsi="Times New Roman" w:cs="Times New Roman"/>
          <w:color w:val="333333"/>
          <w:kern w:val="0"/>
          <w:sz w:val="32"/>
          <w:szCs w:val="32"/>
        </w:rPr>
        <w:t>（试　　行）</w:t>
      </w:r>
    </w:p>
    <w:p w14:paraId="7A41141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b/>
          <w:bCs/>
          <w:color w:val="333333"/>
          <w:kern w:val="0"/>
          <w:sz w:val="32"/>
          <w:szCs w:val="32"/>
        </w:rPr>
      </w:pPr>
    </w:p>
    <w:p w14:paraId="349C412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Times New Roman" w:cs="Times New Roman"/>
          <w:b/>
          <w:bCs/>
          <w:color w:val="333333"/>
          <w:kern w:val="0"/>
          <w:sz w:val="32"/>
          <w:szCs w:val="32"/>
        </w:rPr>
        <w:t>第一章  总  则</w:t>
      </w:r>
    </w:p>
    <w:p w14:paraId="55D2BC16">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第一条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为贯彻落实《中华人民共和国中小企业促进法》《</w:t>
      </w:r>
      <w:r>
        <w:rPr>
          <w:rFonts w:hint="default" w:ascii="Times New Roman" w:hAnsi="Times New Roman" w:eastAsia="仿宋_GB2312" w:cs="Times New Roman"/>
          <w:bCs/>
          <w:kern w:val="0"/>
          <w:sz w:val="32"/>
          <w:szCs w:val="32"/>
        </w:rPr>
        <w:t>工业和信息化部 财政部关于推动中小企业公共服务平台网络有效运营的指导意见</w:t>
      </w:r>
      <w:r>
        <w:rPr>
          <w:rFonts w:hint="default" w:ascii="Times New Roman" w:hAnsi="Times New Roman" w:eastAsia="仿宋_GB2312" w:cs="Times New Roman"/>
          <w:color w:val="333333"/>
          <w:kern w:val="0"/>
          <w:sz w:val="32"/>
          <w:szCs w:val="32"/>
        </w:rPr>
        <w:t>》和《湖北省实施&lt;中华人民共和国中小企业促进法&gt;办法》等文件精神，进一步规范湖北省中小企业公共服务行为，遴选并有效聚集社会优质服务资源，有效发挥各类服务专家在优化湖北省中小企业公共服务工作中的引领、支撑和决策参谋作用，特制定本办法。</w:t>
      </w:r>
    </w:p>
    <w:p w14:paraId="082CCEF6">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湖北省中小企业公共服务特聘服务专家（以下简称特聘服务专家）是经湖北省中小企业服务中心以中小企业高质量发展全生命周期全方位需求为导向，按照规定程序经过严格审核认定为中小企业提供政策信息、数字化、技术创新和质量、创业、人才和培训、投融资、市场开拓、管理咨询及财税、法律等公共服务，业绩突出、公信度高，具有引领示范作用的服务专家。</w:t>
      </w:r>
    </w:p>
    <w:p w14:paraId="2F528F7F">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仿宋_GB2312" w:cs="Times New Roman"/>
          <w:color w:val="333333"/>
          <w:kern w:val="0"/>
          <w:sz w:val="32"/>
          <w:szCs w:val="32"/>
        </w:rPr>
        <w:t>第三条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特聘服务专家的认定遵循公开、公平、公正、自愿原则，对认定的特聘服务专家实行动态管理。</w:t>
      </w:r>
    </w:p>
    <w:p w14:paraId="3B58BDC2">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hint="default" w:ascii="Times New Roman" w:hAnsi="Times New Roman" w:eastAsia="Times New Roman" w:cs="Times New Roman"/>
          <w:b/>
          <w:bCs/>
          <w:color w:val="333333"/>
          <w:kern w:val="0"/>
          <w:sz w:val="32"/>
          <w:szCs w:val="32"/>
        </w:rPr>
      </w:pPr>
    </w:p>
    <w:p w14:paraId="7DF69EB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b/>
          <w:bCs/>
          <w:color w:val="333333"/>
          <w:kern w:val="0"/>
          <w:sz w:val="32"/>
          <w:szCs w:val="32"/>
        </w:rPr>
      </w:pPr>
    </w:p>
    <w:p w14:paraId="3DC29F8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color w:val="333333"/>
          <w:kern w:val="0"/>
          <w:sz w:val="32"/>
          <w:szCs w:val="32"/>
        </w:rPr>
      </w:pPr>
      <w:r>
        <w:rPr>
          <w:rFonts w:hint="default" w:ascii="Times New Roman" w:hAnsi="Times New Roman" w:eastAsia="Times New Roman" w:cs="Times New Roman"/>
          <w:b/>
          <w:bCs/>
          <w:color w:val="333333"/>
          <w:kern w:val="0"/>
          <w:sz w:val="32"/>
          <w:szCs w:val="32"/>
        </w:rPr>
        <w:t xml:space="preserve">第二章 </w:t>
      </w:r>
      <w:r>
        <w:rPr>
          <w:rFonts w:hint="default" w:ascii="Times New Roman" w:hAnsi="Times New Roman" w:cs="Times New Roman"/>
          <w:b/>
          <w:bCs/>
          <w:color w:val="333333"/>
          <w:kern w:val="0"/>
          <w:sz w:val="32"/>
          <w:szCs w:val="32"/>
        </w:rPr>
        <w:t xml:space="preserve"> 特聘服务专家的认定和聘任</w:t>
      </w:r>
    </w:p>
    <w:p w14:paraId="0381FFCE">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第四条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是指不以营利为主要目的，热心公共服务事业，在相关服务领域理论研究具有学术权威，或在中小企业服务体系中起着核心和引导作用的中小企业服务中心、园区服务机构、行业协会、商会等综合服务机构内，或在高等院校、研究机构、行业领军企业内等具有相关专业能力和实践经验的服务专家。</w:t>
      </w:r>
    </w:p>
    <w:p w14:paraId="0DDC9A2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第五条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kern w:val="0"/>
          <w:sz w:val="32"/>
          <w:szCs w:val="32"/>
        </w:rPr>
        <w:t>省平台</w:t>
      </w:r>
      <w:r>
        <w:rPr>
          <w:rFonts w:hint="default" w:ascii="Times New Roman" w:hAnsi="Times New Roman" w:eastAsia="仿宋_GB2312" w:cs="Times New Roman"/>
          <w:color w:val="333333"/>
          <w:kern w:val="0"/>
          <w:sz w:val="32"/>
          <w:szCs w:val="32"/>
        </w:rPr>
        <w:t>对认定的特聘服务专家纳入专家库实行动态管理。特聘专家实行聘任制度，经认定的特聘服务专家由湖北省中小企业服务中心（湖北省中小企业公共服务平台）发文聘任，三年为一个聘期，可连聘连任。</w:t>
      </w:r>
    </w:p>
    <w:p w14:paraId="7AD65F2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b/>
          <w:bCs/>
          <w:color w:val="333333"/>
          <w:kern w:val="0"/>
          <w:sz w:val="32"/>
          <w:szCs w:val="32"/>
        </w:rPr>
      </w:pPr>
      <w:r>
        <w:rPr>
          <w:rFonts w:hint="default" w:ascii="Times New Roman" w:hAnsi="Times New Roman" w:eastAsia="Times New Roman" w:cs="Times New Roman"/>
          <w:b/>
          <w:bCs/>
          <w:color w:val="333333"/>
          <w:kern w:val="0"/>
          <w:sz w:val="32"/>
          <w:szCs w:val="32"/>
        </w:rPr>
        <w:t>第三章  认定条件</w:t>
      </w:r>
    </w:p>
    <w:p w14:paraId="2E57100A">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第六条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特聘服务专家应具备以下基本条件和专业条件：</w:t>
      </w:r>
    </w:p>
    <w:p w14:paraId="74CC042C">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坚持习近平新时代中国特色社会主义思想，拥护中国共产党的领导，有良好的思想品德和政治素质，遵守国家法律法规，热心公益，学术道德和职业道德良好。</w:t>
      </w:r>
    </w:p>
    <w:p w14:paraId="019BB5CA">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在时间和精力上能够履职尽责。身体健康，专家年龄原则上不超过65周岁（高等院校、科研机构、行业协会、行业领军企业的</w:t>
      </w:r>
      <w:r>
        <w:rPr>
          <w:rFonts w:hint="default" w:ascii="Times New Roman" w:hAnsi="Times New Roman" w:eastAsia="仿宋_GB2312" w:cs="Times New Roman"/>
          <w:kern w:val="0"/>
          <w:sz w:val="32"/>
          <w:szCs w:val="32"/>
        </w:rPr>
        <w:t>中</w:t>
      </w:r>
      <w:r>
        <w:rPr>
          <w:rFonts w:hint="default" w:ascii="Times New Roman" w:hAnsi="Times New Roman" w:eastAsia="仿宋_GB2312" w:cs="Times New Roman"/>
          <w:color w:val="333333"/>
          <w:kern w:val="0"/>
          <w:sz w:val="32"/>
          <w:szCs w:val="32"/>
        </w:rPr>
        <w:t>高层研究、管理人员及享受特殊津贴的专家除外）。</w:t>
      </w:r>
    </w:p>
    <w:p w14:paraId="601BDDD6">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从事中小企业服务领域工作一般在５年以上，须本科及以上学历，拥有副高以上专业技术职称，具有专业的学术判断力。（或具有相当层级资格；行业领军企业、高层管理人员可适度放宽）。具有相关专业背景和实践经验，专业技术突出的可适当放宽条件。</w:t>
      </w:r>
    </w:p>
    <w:p w14:paraId="0BD20EF7">
      <w:pPr>
        <w:keepNext w:val="0"/>
        <w:keepLines w:val="0"/>
        <w:pageBreakBefore w:val="0"/>
        <w:widowControl/>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四）高校、科研机构、企事业单位正在从事宏观经济、区域经济、产业经济、数字经济、企业管理相关领域的科研、教学和咨询等相关人员，熟悉经济和信息化政策，能对经济各产业协调发展提供战略咨询建议；熟悉国家、省、市（州）、县（市、区）产业政策及中小企业发展的各项政策措施；具有采集企业需求、较强的组织服务资源和协调公共关系的能力，积极组织开展和提供各项公共性、公益性服务，服务质量优良；对某技术领域的发展及市场状况有较全面的了解，熟悉高新技术企业认定工作有关要求；熟悉经费审计的注册会计师、审计师等专业财务人员，科研院所、企业等财务审计部门负责人；市级以上认定的研发中心、企业技术中心等技术负责人；高等院校、科研院所、行业协会、行业领军企业的中高层研究、管理人员等。</w:t>
      </w:r>
    </w:p>
    <w:p w14:paraId="3AA375B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（五）无违法违纪等信用不良记录，对知悉的相关决策事项及资料承担保密义务。</w:t>
      </w:r>
    </w:p>
    <w:p w14:paraId="02A9215B">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第七条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接受过行政处罚或已纳入征信系统黑名单人员不能申报。</w:t>
      </w:r>
    </w:p>
    <w:p w14:paraId="68035E8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Times New Roman" w:cs="Times New Roman"/>
          <w:b/>
          <w:bCs/>
          <w:color w:val="333333"/>
          <w:kern w:val="0"/>
          <w:sz w:val="32"/>
          <w:szCs w:val="32"/>
        </w:rPr>
        <w:t>第四章  认定程序</w:t>
      </w:r>
    </w:p>
    <w:p w14:paraId="4556ECD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第八条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各市、州、直管市、林区中小企业服务中心,按照本办法</w:t>
      </w:r>
      <w:r>
        <w:rPr>
          <w:rFonts w:hint="default" w:ascii="Times New Roman" w:hAnsi="Times New Roman" w:eastAsia="仿宋_GB2312" w:cs="Times New Roman"/>
          <w:color w:val="333333"/>
          <w:kern w:val="0"/>
          <w:sz w:val="32"/>
          <w:szCs w:val="32"/>
          <w:lang w:eastAsia="zh-CN"/>
        </w:rPr>
        <w:t>第六条、第七条</w:t>
      </w:r>
      <w:r>
        <w:rPr>
          <w:rFonts w:hint="default" w:ascii="Times New Roman" w:hAnsi="Times New Roman" w:eastAsia="仿宋_GB2312" w:cs="Times New Roman"/>
          <w:color w:val="333333"/>
          <w:kern w:val="0"/>
          <w:sz w:val="32"/>
          <w:szCs w:val="32"/>
        </w:rPr>
        <w:t>规定的条件和要求，负责本地区特聘服务专家的推荐工作。申报专家个人应如实填写特聘服务专家申报推荐表</w:t>
      </w:r>
      <w:r>
        <w:rPr>
          <w:rFonts w:hint="default" w:ascii="Times New Roman" w:hAnsi="Times New Roman" w:eastAsia="仿宋_GB2312" w:cs="Times New Roman"/>
          <w:color w:val="333333"/>
          <w:kern w:val="0"/>
          <w:sz w:val="32"/>
          <w:szCs w:val="32"/>
          <w:lang w:eastAsia="zh-CN"/>
        </w:rPr>
        <w:t>（见附件</w:t>
      </w:r>
      <w:r>
        <w:rPr>
          <w:rFonts w:hint="default" w:ascii="Times New Roman" w:hAnsi="Times New Roman" w:eastAsia="仿宋_GB2312" w:cs="Times New Roman"/>
          <w:color w:val="333333"/>
          <w:kern w:val="0"/>
          <w:sz w:val="32"/>
          <w:szCs w:val="32"/>
          <w:lang w:val="en-US" w:eastAsia="zh-CN"/>
        </w:rPr>
        <w:t>2-1</w:t>
      </w:r>
      <w:r>
        <w:rPr>
          <w:rFonts w:hint="default" w:ascii="Times New Roman" w:hAnsi="Times New Roman" w:eastAsia="仿宋_GB2312" w:cs="Times New Roman"/>
          <w:color w:val="333333"/>
          <w:kern w:val="0"/>
          <w:sz w:val="32"/>
          <w:szCs w:val="32"/>
          <w:lang w:eastAsia="zh-CN"/>
        </w:rPr>
        <w:t>）</w:t>
      </w:r>
      <w:r>
        <w:rPr>
          <w:rFonts w:hint="default" w:ascii="Times New Roman" w:hAnsi="Times New Roman" w:eastAsia="仿宋_GB2312" w:cs="Times New Roman"/>
          <w:color w:val="333333"/>
          <w:kern w:val="0"/>
          <w:sz w:val="32"/>
          <w:szCs w:val="32"/>
        </w:rPr>
        <w:t>，由所在单位（服务机构）初审、当地中小企业服务中心审核择优向省中小企业服务中心统一推荐。</w:t>
      </w:r>
    </w:p>
    <w:p w14:paraId="76F321E7">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行业协会、商会、省中心各业务部门比照第八条审核推荐。</w:t>
      </w:r>
    </w:p>
    <w:p w14:paraId="4E500EC2">
      <w:pPr>
        <w:keepNext w:val="0"/>
        <w:keepLines w:val="0"/>
        <w:pageBreakBefore w:val="0"/>
        <w:widowControl/>
        <w:numPr>
          <w:ilvl w:val="0"/>
          <w:numId w:val="2"/>
        </w:numPr>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各市、州、直管市、林区中小企业服务中心，行业协会、商会，省中心各业务部门从思想政治、廉洁自律、服务业绩、研究成果（专利）等维度对特聘服务专家进行推选，填写《湖北省中小企业公共服务特聘服务专家申报推荐表》</w:t>
      </w:r>
      <w:r>
        <w:rPr>
          <w:rFonts w:hint="default" w:ascii="Times New Roman" w:hAnsi="Times New Roman" w:eastAsia="仿宋_GB2312" w:cs="Times New Roman"/>
          <w:color w:val="333333"/>
          <w:kern w:val="0"/>
          <w:sz w:val="32"/>
          <w:szCs w:val="32"/>
          <w:lang w:eastAsia="zh-CN"/>
        </w:rPr>
        <w:t>（见附件</w:t>
      </w:r>
      <w:r>
        <w:rPr>
          <w:rFonts w:hint="default" w:ascii="Times New Roman" w:hAnsi="Times New Roman" w:eastAsia="仿宋_GB2312" w:cs="Times New Roman"/>
          <w:color w:val="333333"/>
          <w:kern w:val="0"/>
          <w:sz w:val="32"/>
          <w:szCs w:val="32"/>
          <w:lang w:val="en-US" w:eastAsia="zh-CN"/>
        </w:rPr>
        <w:t>2-1</w:t>
      </w:r>
      <w:r>
        <w:rPr>
          <w:rFonts w:hint="default" w:ascii="Times New Roman" w:hAnsi="Times New Roman" w:eastAsia="仿宋_GB2312" w:cs="Times New Roman"/>
          <w:color w:val="333333"/>
          <w:kern w:val="0"/>
          <w:sz w:val="32"/>
          <w:szCs w:val="32"/>
          <w:lang w:eastAsia="zh-CN"/>
        </w:rPr>
        <w:t>）</w:t>
      </w:r>
      <w:r>
        <w:rPr>
          <w:rFonts w:hint="default" w:ascii="Times New Roman" w:hAnsi="Times New Roman" w:eastAsia="仿宋_GB2312" w:cs="Times New Roman"/>
          <w:color w:val="333333"/>
          <w:kern w:val="0"/>
          <w:sz w:val="32"/>
          <w:szCs w:val="32"/>
        </w:rPr>
        <w:t>“推荐意见”栏（加盖公章），并向湖北省中小企业服务中心提交推荐申报材料。</w:t>
      </w:r>
    </w:p>
    <w:p w14:paraId="76D5CBC0">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被推荐为特聘服务专家的需提交下列材料：</w:t>
      </w:r>
    </w:p>
    <w:p w14:paraId="07815D90">
      <w:pPr>
        <w:keepNext w:val="0"/>
        <w:keepLines w:val="0"/>
        <w:pageBreakBefore w:val="0"/>
        <w:widowControl/>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spacing w:val="-20"/>
          <w:kern w:val="0"/>
          <w:sz w:val="32"/>
          <w:szCs w:val="32"/>
        </w:rPr>
      </w:pPr>
      <w:r>
        <w:rPr>
          <w:rFonts w:hint="default" w:ascii="Times New Roman" w:hAnsi="Times New Roman" w:eastAsia="仿宋_GB2312" w:cs="Times New Roman"/>
          <w:color w:val="333333"/>
          <w:kern w:val="0"/>
          <w:sz w:val="32"/>
          <w:szCs w:val="32"/>
        </w:rPr>
        <w:t>（一）湖北省中小企业公共服务特聘服务专家申报推</w:t>
      </w:r>
      <w:r>
        <w:rPr>
          <w:rFonts w:hint="default" w:ascii="Times New Roman" w:hAnsi="Times New Roman" w:eastAsia="仿宋_GB2312" w:cs="Times New Roman"/>
          <w:color w:val="333333"/>
          <w:spacing w:val="-20"/>
          <w:kern w:val="0"/>
          <w:sz w:val="32"/>
          <w:szCs w:val="32"/>
        </w:rPr>
        <w:t>荐表；</w:t>
      </w:r>
    </w:p>
    <w:p w14:paraId="71ADE83A">
      <w:pPr>
        <w:keepNext w:val="0"/>
        <w:keepLines w:val="0"/>
        <w:pageBreakBefore w:val="0"/>
        <w:widowControl/>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（二）能够证明符合申报条件的其他材料和对申报材料真实性的予以佐证的材料（加盖申报单位公章）。</w:t>
      </w:r>
    </w:p>
    <w:p w14:paraId="26CF0E25">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第十一条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湖北省中小企业服务中心对申报材料进行评审，评审结果在湖北省中小企业公共服务平台门户网站公示5个工作日。</w:t>
      </w:r>
    </w:p>
    <w:p w14:paraId="3249DA56">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第十二条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湖北省中小企业服务中心、湖北省中小企业公共服务平台，对评审合格的服务专家授予“湖北省中小企业公共服务特聘服务专家”称号并颁证。</w:t>
      </w:r>
    </w:p>
    <w:p w14:paraId="34A52CB3">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第十三条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特聘服务专家的推选工作每年开展一次，具体时间按照当年申报工作通知要求进行。</w:t>
      </w:r>
    </w:p>
    <w:p w14:paraId="54779DED">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仿宋_GB2312" w:cs="Times New Roman"/>
          <w:color w:val="333333"/>
          <w:kern w:val="0"/>
          <w:sz w:val="32"/>
          <w:szCs w:val="32"/>
        </w:rPr>
        <w:t>第十四条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特聘服务专家认定有效期为三年，在有效期满当年可再次申报。在有效期内如有违法违规等行为，一经查实，予以撤销特聘服务专家称号。</w:t>
      </w:r>
    </w:p>
    <w:p w14:paraId="3FE680B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eastAsiaTheme="majorEastAsia"/>
          <w:b/>
          <w:bCs/>
          <w:color w:val="333333"/>
          <w:kern w:val="0"/>
          <w:sz w:val="32"/>
          <w:szCs w:val="32"/>
        </w:rPr>
      </w:pPr>
      <w:r>
        <w:rPr>
          <w:rFonts w:hint="default" w:ascii="Times New Roman" w:hAnsi="Times New Roman" w:cs="Times New Roman" w:eastAsiaTheme="majorEastAsia"/>
          <w:b/>
          <w:bCs/>
          <w:color w:val="333333"/>
          <w:kern w:val="0"/>
          <w:sz w:val="32"/>
          <w:szCs w:val="32"/>
        </w:rPr>
        <w:t>第五章</w:t>
      </w:r>
      <w:r>
        <w:rPr>
          <w:rFonts w:hint="default" w:ascii="Times New Roman" w:hAnsi="Times New Roman" w:cs="Times New Roman" w:eastAsiaTheme="majorEastAsia"/>
          <w:b/>
          <w:bCs/>
          <w:color w:val="333333"/>
          <w:kern w:val="0"/>
          <w:sz w:val="32"/>
          <w:szCs w:val="32"/>
          <w:lang w:val="en-US" w:eastAsia="zh-CN"/>
        </w:rPr>
        <w:t xml:space="preserve"> </w:t>
      </w:r>
      <w:r>
        <w:rPr>
          <w:rFonts w:hint="default" w:ascii="Times New Roman" w:hAnsi="Times New Roman" w:cs="Times New Roman" w:eastAsiaTheme="majorEastAsia"/>
          <w:b/>
          <w:bCs/>
          <w:color w:val="333333"/>
          <w:kern w:val="0"/>
          <w:sz w:val="32"/>
          <w:szCs w:val="32"/>
        </w:rPr>
        <w:t>专家职责及纪律要求</w:t>
      </w:r>
    </w:p>
    <w:p w14:paraId="5F4BE348">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第十五条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专家职责</w:t>
      </w:r>
    </w:p>
    <w:p w14:paraId="2C0AD702">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贯彻实施党中央、国务院和省委、省政府相关法律法规及政策措施，推进民营经济、中小企业发展，研究和解读相关政策，探索中小企业公共服务发展方向，提出中小企业发展战略建议，为服务政府支持中小企业发展做好决策支撑和服务工作等；积极为全省中小企业和创业者服务，答疑解惑，给予专业指导；积极参与推荐单位和认定单位组织开展的学术、技术及服务交流活动，为企业提供技术培训和技术咨询服务等。</w:t>
      </w:r>
    </w:p>
    <w:p w14:paraId="287DCB25">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第十六条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 xml:space="preserve">纪律要求  </w:t>
      </w:r>
    </w:p>
    <w:p w14:paraId="0A20FC18">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（一）独立、客观、公正地对企业进行评价和服务。</w:t>
      </w:r>
    </w:p>
    <w:p w14:paraId="108A778E">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（二）尊重不同观点和其他专家意见，不得做出与客观事实不符的评价。</w:t>
      </w:r>
    </w:p>
    <w:p w14:paraId="2C8A1A7C">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（三）未经审批，不得披露、使用企业的技术经济信息和商业秘密，不得复制保留或向他人扩散相关信息等。</w:t>
      </w:r>
    </w:p>
    <w:p w14:paraId="75AFF7BA">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（四）未经认定机构许可不得擅自进入企业调查。</w:t>
      </w:r>
    </w:p>
    <w:p w14:paraId="6F972F7E">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 xml:space="preserve"> </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（五）不得违规收受服务对象给予的钱物。</w:t>
      </w:r>
    </w:p>
    <w:p w14:paraId="214544A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b/>
          <w:bCs/>
          <w:color w:val="333333"/>
          <w:kern w:val="0"/>
          <w:sz w:val="32"/>
          <w:szCs w:val="32"/>
        </w:rPr>
      </w:pPr>
      <w:r>
        <w:rPr>
          <w:rFonts w:hint="default" w:ascii="Times New Roman" w:hAnsi="Times New Roman" w:cs="Times New Roman"/>
          <w:b/>
          <w:bCs/>
          <w:color w:val="333333"/>
          <w:kern w:val="0"/>
          <w:sz w:val="32"/>
          <w:szCs w:val="32"/>
        </w:rPr>
        <w:t>第六章</w:t>
      </w:r>
      <w:r>
        <w:rPr>
          <w:rFonts w:hint="default" w:ascii="Times New Roman" w:hAnsi="Times New Roman" w:eastAsia="Times New Roman" w:cs="Times New Roman"/>
          <w:b/>
          <w:bCs/>
          <w:color w:val="333333"/>
          <w:kern w:val="0"/>
          <w:sz w:val="32"/>
          <w:szCs w:val="32"/>
        </w:rPr>
        <w:t xml:space="preserve"> </w:t>
      </w:r>
      <w:r>
        <w:rPr>
          <w:rFonts w:hint="default" w:ascii="Times New Roman" w:hAnsi="Times New Roman" w:cs="Times New Roman"/>
          <w:b/>
          <w:bCs/>
          <w:color w:val="333333"/>
          <w:kern w:val="0"/>
          <w:sz w:val="32"/>
          <w:szCs w:val="32"/>
        </w:rPr>
        <w:t>专家的动态管理</w:t>
      </w:r>
    </w:p>
    <w:p w14:paraId="1F149CAD">
      <w:pPr>
        <w:keepNext w:val="0"/>
        <w:keepLines w:val="0"/>
        <w:pageBreakBefore w:val="0"/>
        <w:widowControl/>
        <w:kinsoku/>
        <w:wordWrap/>
        <w:overflowPunct/>
        <w:topLinePunct w:val="0"/>
        <w:autoSpaceDE/>
        <w:autoSpaceDN/>
        <w:bidi w:val="0"/>
        <w:adjustRightInd/>
        <w:snapToGrid/>
        <w:spacing w:line="560" w:lineRule="exact"/>
        <w:ind w:left="321"/>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　　第十七条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湖北省中小企业服务中心作为特聘服务专家的统筹管理部门，全面负责专家动态管理办法的建立，执行与问题反馈等工作。</w:t>
      </w:r>
    </w:p>
    <w:p w14:paraId="7018C865">
      <w:pPr>
        <w:keepNext w:val="0"/>
        <w:keepLines w:val="0"/>
        <w:pageBreakBefore w:val="0"/>
        <w:widowControl/>
        <w:kinsoku/>
        <w:wordWrap/>
        <w:overflowPunct/>
        <w:topLinePunct w:val="0"/>
        <w:autoSpaceDE/>
        <w:autoSpaceDN/>
        <w:bidi w:val="0"/>
        <w:adjustRightInd/>
        <w:snapToGrid/>
        <w:spacing w:line="560" w:lineRule="exact"/>
        <w:ind w:left="321" w:firstLine="652"/>
        <w:textAlignment w:val="auto"/>
        <w:rPr>
          <w:rFonts w:hint="default" w:ascii="Times New Roman" w:hAnsi="Times New Roman" w:eastAsia="仿宋" w:cs="Times New Roman"/>
          <w:color w:val="333333"/>
          <w:kern w:val="0"/>
          <w:sz w:val="32"/>
          <w:szCs w:val="32"/>
        </w:rPr>
      </w:pPr>
      <w:r>
        <w:rPr>
          <w:rFonts w:hint="default" w:ascii="Times New Roman" w:hAnsi="Times New Roman" w:eastAsia="仿宋" w:cs="Times New Roman"/>
          <w:color w:val="333333"/>
          <w:kern w:val="0"/>
          <w:sz w:val="32"/>
          <w:szCs w:val="32"/>
        </w:rPr>
        <w:t>第十八条</w:t>
      </w:r>
      <w:r>
        <w:rPr>
          <w:rFonts w:hint="default" w:ascii="Times New Roman" w:hAnsi="Times New Roman" w:eastAsia="仿宋" w:cs="Times New Roman"/>
          <w:color w:val="333333"/>
          <w:kern w:val="0"/>
          <w:sz w:val="32"/>
          <w:szCs w:val="32"/>
          <w:lang w:val="en-US" w:eastAsia="zh-CN"/>
        </w:rPr>
        <w:t xml:space="preserve"> </w:t>
      </w:r>
      <w:r>
        <w:rPr>
          <w:rFonts w:hint="default" w:ascii="Times New Roman" w:hAnsi="Times New Roman" w:eastAsia="仿宋" w:cs="Times New Roman"/>
          <w:color w:val="333333"/>
          <w:kern w:val="0"/>
          <w:sz w:val="32"/>
          <w:szCs w:val="32"/>
        </w:rPr>
        <w:t>特聘服务专家有下列情形之一的，应当在五个工作日内向省中小企业服务中心书面报告，按规定进行变更：</w:t>
      </w:r>
    </w:p>
    <w:p w14:paraId="7F526590">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 w:cs="Times New Roman"/>
          <w:color w:val="333333"/>
          <w:kern w:val="0"/>
          <w:sz w:val="32"/>
          <w:szCs w:val="32"/>
        </w:rPr>
      </w:pPr>
      <w:r>
        <w:rPr>
          <w:rFonts w:hint="default" w:ascii="Times New Roman" w:hAnsi="Times New Roman" w:eastAsia="仿宋" w:cs="Times New Roman"/>
          <w:color w:val="333333"/>
          <w:kern w:val="0"/>
          <w:sz w:val="32"/>
          <w:szCs w:val="32"/>
        </w:rPr>
        <w:t>（一）职称、职务或执业资格有变化的；</w:t>
      </w:r>
    </w:p>
    <w:p w14:paraId="18A02EC6">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（二）工作单位有变化的；</w:t>
      </w:r>
    </w:p>
    <w:p w14:paraId="292076C7">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（三）单位、手机等联系方式有变化的；</w:t>
      </w:r>
    </w:p>
    <w:p w14:paraId="6F51C8DA">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（四）因健康等原因不适宜担任特聘服务专家的；</w:t>
      </w:r>
    </w:p>
    <w:p w14:paraId="28D8A6BD">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（五）不愿意继续担任特聘服务专家的；</w:t>
      </w:r>
    </w:p>
    <w:p w14:paraId="0EE00D1A">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（六）其他应该报告的。</w:t>
      </w:r>
    </w:p>
    <w:p w14:paraId="679290F0">
      <w:pPr>
        <w:keepNext w:val="0"/>
        <w:keepLines w:val="0"/>
        <w:pageBreakBefore w:val="0"/>
        <w:widowControl/>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第十九条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各市、州、直管市、林区中小企业服务中心，行业协会、商会，省中心各业务部门按照谁推荐谁负责的原则，有向省中小企业服务中心提出专家退出的建议权。</w:t>
      </w:r>
    </w:p>
    <w:p w14:paraId="0A18A9DC">
      <w:pPr>
        <w:keepNext w:val="0"/>
        <w:keepLines w:val="0"/>
        <w:pageBreakBefore w:val="0"/>
        <w:widowControl/>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有以下情形之一，取消其“特聘服务专家”称号：</w:t>
      </w:r>
    </w:p>
    <w:p w14:paraId="0E0848B8">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（一）经各市、州、直管市、林区中小企业服务中心，行业协会、商会，省中心各业务部门年度考核，全年服务活动有３场以上服务活动企业服务满意度在80%以下的服务专家，经整改还不胜任企业服务工作</w:t>
      </w:r>
      <w:r>
        <w:rPr>
          <w:rFonts w:hint="default" w:ascii="Times New Roman" w:hAnsi="Times New Roman" w:eastAsia="仿宋_GB2312" w:cs="Times New Roman"/>
          <w:kern w:val="0"/>
          <w:sz w:val="32"/>
          <w:szCs w:val="32"/>
        </w:rPr>
        <w:t>的</w:t>
      </w:r>
      <w:r>
        <w:rPr>
          <w:rFonts w:hint="default" w:ascii="Times New Roman" w:hAnsi="Times New Roman" w:eastAsia="仿宋_GB2312" w:cs="Times New Roman"/>
          <w:color w:val="333333"/>
          <w:kern w:val="0"/>
          <w:sz w:val="32"/>
          <w:szCs w:val="32"/>
        </w:rPr>
        <w:t>。</w:t>
      </w:r>
    </w:p>
    <w:p w14:paraId="41D99B0E">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（二）因个人失信有重大经济纠纷或服务工作质量问题，给推荐单位和认定单位造成无法挽回的名誉损失和不良影响的。</w:t>
      </w:r>
    </w:p>
    <w:p w14:paraId="0DA293D3">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（三）受机构和群众举报，经核实情况属实的。</w:t>
      </w:r>
    </w:p>
    <w:p w14:paraId="78C76951">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（四）不服从推荐单位和认定单位协调开展服务活动，不愿意参与推荐单位及认定单位组织的公益服务的。</w:t>
      </w:r>
    </w:p>
    <w:p w14:paraId="665B0B9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b/>
          <w:bCs/>
          <w:color w:val="333333"/>
          <w:kern w:val="0"/>
          <w:sz w:val="32"/>
          <w:szCs w:val="32"/>
        </w:rPr>
      </w:pPr>
      <w:r>
        <w:rPr>
          <w:rFonts w:hint="default" w:ascii="Times New Roman" w:hAnsi="Times New Roman" w:eastAsia="Times New Roman" w:cs="Times New Roman"/>
          <w:b/>
          <w:bCs/>
          <w:color w:val="333333"/>
          <w:kern w:val="0"/>
          <w:sz w:val="32"/>
          <w:szCs w:val="32"/>
        </w:rPr>
        <w:t>第</w:t>
      </w:r>
      <w:r>
        <w:rPr>
          <w:rFonts w:hint="default" w:ascii="Times New Roman" w:hAnsi="Times New Roman" w:cs="Times New Roman"/>
          <w:b/>
          <w:bCs/>
          <w:color w:val="333333"/>
          <w:kern w:val="0"/>
          <w:sz w:val="32"/>
          <w:szCs w:val="32"/>
        </w:rPr>
        <w:t>七</w:t>
      </w:r>
      <w:r>
        <w:rPr>
          <w:rFonts w:hint="default" w:ascii="Times New Roman" w:hAnsi="Times New Roman" w:eastAsia="Times New Roman" w:cs="Times New Roman"/>
          <w:b/>
          <w:bCs/>
          <w:color w:val="333333"/>
          <w:kern w:val="0"/>
          <w:sz w:val="32"/>
          <w:szCs w:val="32"/>
        </w:rPr>
        <w:t>章  附则</w:t>
      </w:r>
    </w:p>
    <w:p w14:paraId="34569B8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第二十一条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特聘服务专家优先入选湖北省中小企业公共服务平台专家库。服务业绩突出的特聘服务专家，参与省平台组织的重要服务活动，并优先向国家工信部推荐为中小企业志愿服务工作站服务专家。</w:t>
      </w:r>
    </w:p>
    <w:p w14:paraId="229BC060">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第二十二条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各市、州、直管市、林区中小企业服务中心可参照本办法，组织开展辖区内特聘服务专家的推选工作，并给予相应的政策支持。</w:t>
      </w:r>
    </w:p>
    <w:p w14:paraId="26A671B1">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第二十三条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各市、州、直管市、林区中小企业服务中心，行业协会、商会，省中心各业务部门可以作为特聘服务专家申报的推荐单位，负有审核、推荐、协调和监督管理等职责。</w:t>
      </w:r>
    </w:p>
    <w:p w14:paraId="1CF1EAC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第二十四条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本办法由湖北省中小企业服务中心负责解释。</w:t>
      </w:r>
    </w:p>
    <w:p w14:paraId="2E14A76E">
      <w:pPr>
        <w:keepNext w:val="0"/>
        <w:keepLines w:val="0"/>
        <w:pageBreakBefore w:val="0"/>
        <w:widowControl/>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lang w:eastAsia="zh-CN"/>
        </w:rPr>
      </w:pPr>
    </w:p>
    <w:p w14:paraId="674C866C">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lang w:val="en-US" w:eastAsia="zh-CN"/>
        </w:rPr>
      </w:pPr>
      <w:r>
        <w:rPr>
          <w:rFonts w:hint="default" w:ascii="Times New Roman" w:hAnsi="Times New Roman" w:eastAsia="仿宋_GB2312" w:cs="Times New Roman"/>
          <w:color w:val="333333"/>
          <w:kern w:val="0"/>
          <w:sz w:val="32"/>
          <w:szCs w:val="32"/>
          <w:lang w:eastAsia="zh-CN"/>
        </w:rPr>
        <w:t>附件</w:t>
      </w:r>
      <w:r>
        <w:rPr>
          <w:rFonts w:hint="default" w:ascii="Times New Roman" w:hAnsi="Times New Roman" w:eastAsia="仿宋_GB2312" w:cs="Times New Roman"/>
          <w:color w:val="333333"/>
          <w:kern w:val="0"/>
          <w:sz w:val="32"/>
          <w:szCs w:val="32"/>
          <w:lang w:val="en-US" w:eastAsia="zh-CN"/>
        </w:rPr>
        <w:t>2-1湖北省中小企业公共服务特聘专家申报推荐表</w:t>
      </w:r>
    </w:p>
    <w:p w14:paraId="25EB3337">
      <w:pPr>
        <w:widowControl/>
        <w:rPr>
          <w:rFonts w:ascii="仿宋_GB2312" w:hAnsi="宋体" w:eastAsia="仿宋_GB2312" w:cs="宋体"/>
          <w:color w:val="333333"/>
          <w:kern w:val="0"/>
          <w:sz w:val="32"/>
          <w:szCs w:val="32"/>
        </w:rPr>
      </w:pPr>
    </w:p>
    <w:p w14:paraId="72011309">
      <w:pPr>
        <w:widowControl/>
        <w:rPr>
          <w:rFonts w:ascii="仿宋_GB2312" w:hAnsi="宋体" w:eastAsia="仿宋_GB2312" w:cs="宋体"/>
          <w:color w:val="333333"/>
          <w:kern w:val="0"/>
          <w:sz w:val="32"/>
          <w:szCs w:val="32"/>
        </w:rPr>
      </w:pPr>
    </w:p>
    <w:p w14:paraId="67E782F0">
      <w:pPr>
        <w:widowControl/>
        <w:rPr>
          <w:rFonts w:ascii="仿宋_GB2312" w:hAnsi="宋体" w:eastAsia="仿宋_GB2312" w:cs="宋体"/>
          <w:color w:val="333333"/>
          <w:kern w:val="0"/>
          <w:sz w:val="32"/>
          <w:szCs w:val="32"/>
        </w:rPr>
      </w:pPr>
    </w:p>
    <w:p w14:paraId="1E0F6169">
      <w:pPr>
        <w:widowControl/>
        <w:rPr>
          <w:rFonts w:ascii="仿宋_GB2312" w:hAnsi="宋体" w:eastAsia="仿宋_GB2312" w:cs="宋体"/>
          <w:color w:val="333333"/>
          <w:kern w:val="0"/>
          <w:sz w:val="32"/>
          <w:szCs w:val="32"/>
        </w:rPr>
      </w:pPr>
    </w:p>
    <w:p w14:paraId="2E344009">
      <w:pPr>
        <w:widowControl/>
        <w:rPr>
          <w:rFonts w:ascii="仿宋_GB2312" w:hAnsi="宋体" w:eastAsia="仿宋_GB2312" w:cs="宋体"/>
          <w:color w:val="333333"/>
          <w:kern w:val="0"/>
          <w:sz w:val="32"/>
          <w:szCs w:val="32"/>
        </w:rPr>
      </w:pPr>
    </w:p>
    <w:p w14:paraId="6CE8CCFA">
      <w:pPr>
        <w:widowControl/>
        <w:rPr>
          <w:rFonts w:ascii="仿宋_GB2312" w:hAnsi="宋体" w:eastAsia="仿宋_GB2312" w:cs="宋体"/>
          <w:color w:val="333333"/>
          <w:kern w:val="0"/>
          <w:sz w:val="32"/>
          <w:szCs w:val="32"/>
        </w:rPr>
      </w:pPr>
    </w:p>
    <w:p w14:paraId="6AA5F3E8">
      <w:pPr>
        <w:widowControl/>
        <w:rPr>
          <w:rFonts w:ascii="仿宋_GB2312" w:hAnsi="宋体" w:eastAsia="仿宋_GB2312" w:cs="宋体"/>
          <w:color w:val="333333"/>
          <w:kern w:val="0"/>
          <w:sz w:val="32"/>
          <w:szCs w:val="32"/>
        </w:rPr>
      </w:pPr>
    </w:p>
    <w:p w14:paraId="3A5375A2">
      <w:pPr>
        <w:widowControl/>
        <w:rPr>
          <w:rFonts w:ascii="仿宋_GB2312" w:hAnsi="宋体" w:eastAsia="仿宋_GB2312" w:cs="宋体"/>
          <w:color w:val="333333"/>
          <w:kern w:val="0"/>
          <w:sz w:val="32"/>
          <w:szCs w:val="32"/>
        </w:rPr>
      </w:pPr>
    </w:p>
    <w:p w14:paraId="4EFFB25A">
      <w:pPr>
        <w:widowControl/>
        <w:rPr>
          <w:rFonts w:ascii="仿宋_GB2312" w:hAnsi="宋体" w:eastAsia="仿宋_GB2312" w:cs="宋体"/>
          <w:color w:val="333333"/>
          <w:kern w:val="0"/>
          <w:sz w:val="32"/>
          <w:szCs w:val="32"/>
        </w:rPr>
      </w:pPr>
    </w:p>
    <w:p w14:paraId="5C128926">
      <w:pPr>
        <w:widowControl/>
        <w:rPr>
          <w:rFonts w:ascii="仿宋_GB2312" w:hAnsi="宋体" w:eastAsia="仿宋_GB2312" w:cs="宋体"/>
          <w:color w:val="333333"/>
          <w:kern w:val="0"/>
          <w:sz w:val="32"/>
          <w:szCs w:val="32"/>
        </w:rPr>
      </w:pPr>
    </w:p>
    <w:p w14:paraId="2A84BEBE">
      <w:pPr>
        <w:widowControl/>
        <w:rPr>
          <w:rFonts w:ascii="仿宋_GB2312" w:hAnsi="宋体" w:eastAsia="仿宋_GB2312" w:cs="宋体"/>
          <w:color w:val="333333"/>
          <w:kern w:val="0"/>
          <w:sz w:val="32"/>
          <w:szCs w:val="32"/>
        </w:rPr>
      </w:pPr>
    </w:p>
    <w:p w14:paraId="1B386210">
      <w:pPr>
        <w:widowControl/>
        <w:rPr>
          <w:rFonts w:hint="eastAsia" w:ascii="仿宋_GB2312" w:hAnsi="宋体" w:eastAsia="仿宋_GB2312" w:cs="宋体"/>
          <w:color w:val="333333"/>
          <w:kern w:val="0"/>
          <w:sz w:val="32"/>
          <w:szCs w:val="32"/>
          <w:lang w:val="en-US" w:eastAsia="zh-CN"/>
        </w:rPr>
      </w:pPr>
    </w:p>
    <w:sectPr>
      <w:footerReference r:id="rId3" w:type="default"/>
      <w:footerReference r:id="rId4" w:type="even"/>
      <w:pgSz w:w="11906" w:h="16838"/>
      <w:pgMar w:top="1962" w:right="1247" w:bottom="1848" w:left="1474" w:header="851" w:footer="1587" w:gutter="0"/>
      <w:pgNumType w:fmt="decimal"/>
      <w:cols w:space="0" w:num="1"/>
      <w:rtlGutter w:val="0"/>
      <w:docGrid w:type="linesAndChars" w:linePitch="592"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00C072F1-3F27-4F13-A88D-E5CF1CE4B592}"/>
  </w:font>
  <w:font w:name="仿宋_GB2312">
    <w:panose1 w:val="02010609030101010101"/>
    <w:charset w:val="86"/>
    <w:family w:val="modern"/>
    <w:pitch w:val="default"/>
    <w:sig w:usb0="00000001" w:usb1="080E0000" w:usb2="00000000" w:usb3="00000000" w:csb0="00040000" w:csb1="00000000"/>
    <w:embedRegular r:id="rId2" w:fontKey="{D10B1C7E-CFF8-418C-AFE9-BD952EF04400}"/>
  </w:font>
  <w:font w:name="方正小标宋简体">
    <w:panose1 w:val="02000000000000000000"/>
    <w:charset w:val="86"/>
    <w:family w:val="auto"/>
    <w:pitch w:val="default"/>
    <w:sig w:usb0="00000001" w:usb1="08000000" w:usb2="00000000" w:usb3="00000000" w:csb0="00040000" w:csb1="00000000"/>
    <w:embedRegular r:id="rId3" w:fontKey="{F5D3B1D5-B7D6-4762-9982-E6A5991379E9}"/>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4" w:fontKey="{DC639067-FC2C-41EC-8FE7-B5C5A128FDC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36869">
    <w:pPr>
      <w:pStyle w:val="2"/>
      <w:tabs>
        <w:tab w:val="right" w:pos="8845"/>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5B61CC">
                          <w:pPr>
                            <w:pStyle w:val="2"/>
                            <w:keepNext w:val="0"/>
                            <w:keepLines w:val="0"/>
                            <w:pageBreakBefore w:val="0"/>
                            <w:widowControl w:val="0"/>
                            <w:kinsoku/>
                            <w:wordWrap/>
                            <w:overflowPunct/>
                            <w:topLinePunct w:val="0"/>
                            <w:bidi w:val="0"/>
                            <w:adjustRightInd/>
                            <w:snapToGrid w:val="0"/>
                            <w:ind w:right="320" w:righ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75B61CC">
                    <w:pPr>
                      <w:pStyle w:val="2"/>
                      <w:keepNext w:val="0"/>
                      <w:keepLines w:val="0"/>
                      <w:pageBreakBefore w:val="0"/>
                      <w:widowControl w:val="0"/>
                      <w:kinsoku/>
                      <w:wordWrap/>
                      <w:overflowPunct/>
                      <w:topLinePunct w:val="0"/>
                      <w:bidi w:val="0"/>
                      <w:adjustRightInd/>
                      <w:snapToGrid w:val="0"/>
                      <w:ind w:right="320" w:righ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r>
      <w:rPr>
        <w:rFonts w:hint="eastAsia"/>
        <w:lang w:eastAsia="zh-CN"/>
      </w:rPr>
      <w:tab/>
    </w: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F54A8">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F85F88">
                          <w:pPr>
                            <w:pStyle w:val="2"/>
                            <w:keepNext w:val="0"/>
                            <w:keepLines w:val="0"/>
                            <w:pageBreakBefore w:val="0"/>
                            <w:widowControl w:val="0"/>
                            <w:kinsoku/>
                            <w:wordWrap/>
                            <w:overflowPunct/>
                            <w:topLinePunct w:val="0"/>
                            <w:bidi w:val="0"/>
                            <w:adjustRightInd/>
                            <w:snapToGrid w:val="0"/>
                            <w:ind w:left="320" w:lef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AF85F88">
                    <w:pPr>
                      <w:pStyle w:val="2"/>
                      <w:keepNext w:val="0"/>
                      <w:keepLines w:val="0"/>
                      <w:pageBreakBefore w:val="0"/>
                      <w:widowControl w:val="0"/>
                      <w:kinsoku/>
                      <w:wordWrap/>
                      <w:overflowPunct/>
                      <w:topLinePunct w:val="0"/>
                      <w:bidi w:val="0"/>
                      <w:adjustRightInd/>
                      <w:snapToGrid w:val="0"/>
                      <w:ind w:left="320" w:lef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0B60EA"/>
    <w:multiLevelType w:val="singleLevel"/>
    <w:tmpl w:val="CE0B60EA"/>
    <w:lvl w:ilvl="0" w:tentative="0">
      <w:start w:val="1"/>
      <w:numFmt w:val="chineseCounting"/>
      <w:suff w:val="nothing"/>
      <w:lvlText w:val="（%1）"/>
      <w:lvlJc w:val="left"/>
      <w:rPr>
        <w:rFonts w:hint="eastAsia"/>
      </w:rPr>
    </w:lvl>
  </w:abstractNum>
  <w:abstractNum w:abstractNumId="1">
    <w:nsid w:val="DF7A1B26"/>
    <w:multiLevelType w:val="singleLevel"/>
    <w:tmpl w:val="DF7A1B26"/>
    <w:lvl w:ilvl="0" w:tentative="0">
      <w:start w:val="9"/>
      <w:numFmt w:val="chineseCounting"/>
      <w:suff w:val="space"/>
      <w:lvlText w:val="第%1条"/>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evenAndOddHeaders w:val="1"/>
  <w:drawingGridHorizontalSpacing w:val="158"/>
  <w:drawingGridVerticalSpacing w:val="29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3NzJkNzI3ZjJmY2JhNjBjMTI0ODNiMmVlYjdjOGUifQ=="/>
    <w:docVar w:name="KSO_WPS_MARK_KEY" w:val="7df079a2-00ba-442d-824c-6f1cf1219ff0"/>
  </w:docVars>
  <w:rsids>
    <w:rsidRoot w:val="7EF10759"/>
    <w:rsid w:val="03D84FEA"/>
    <w:rsid w:val="066504F8"/>
    <w:rsid w:val="0AF01AF1"/>
    <w:rsid w:val="0EFB4B36"/>
    <w:rsid w:val="0F7756E1"/>
    <w:rsid w:val="10CB0144"/>
    <w:rsid w:val="11BD3153"/>
    <w:rsid w:val="14223741"/>
    <w:rsid w:val="156A26A9"/>
    <w:rsid w:val="18B90B18"/>
    <w:rsid w:val="19CD531D"/>
    <w:rsid w:val="1AFE3FD5"/>
    <w:rsid w:val="2539170C"/>
    <w:rsid w:val="254B0625"/>
    <w:rsid w:val="25757B75"/>
    <w:rsid w:val="264337F7"/>
    <w:rsid w:val="28465015"/>
    <w:rsid w:val="284877C3"/>
    <w:rsid w:val="292D1FAD"/>
    <w:rsid w:val="293E06A3"/>
    <w:rsid w:val="2D142369"/>
    <w:rsid w:val="2E117476"/>
    <w:rsid w:val="2EC41B6D"/>
    <w:rsid w:val="2F520F27"/>
    <w:rsid w:val="2F86554A"/>
    <w:rsid w:val="31CB0666"/>
    <w:rsid w:val="35DB0E66"/>
    <w:rsid w:val="37AE31B6"/>
    <w:rsid w:val="39631152"/>
    <w:rsid w:val="39AE746C"/>
    <w:rsid w:val="3A1B0B74"/>
    <w:rsid w:val="3C003C3E"/>
    <w:rsid w:val="3CAA20B5"/>
    <w:rsid w:val="41306BEE"/>
    <w:rsid w:val="437E6337"/>
    <w:rsid w:val="45DE130F"/>
    <w:rsid w:val="47A66022"/>
    <w:rsid w:val="4D596F7D"/>
    <w:rsid w:val="4D987FF5"/>
    <w:rsid w:val="4E0F4F09"/>
    <w:rsid w:val="4E781F0A"/>
    <w:rsid w:val="50BB499F"/>
    <w:rsid w:val="522679F4"/>
    <w:rsid w:val="55BE77B2"/>
    <w:rsid w:val="5632144F"/>
    <w:rsid w:val="5AF12186"/>
    <w:rsid w:val="639B45C4"/>
    <w:rsid w:val="69252C2D"/>
    <w:rsid w:val="6D2C6E80"/>
    <w:rsid w:val="6F8A1A3C"/>
    <w:rsid w:val="70B602B8"/>
    <w:rsid w:val="71A30B93"/>
    <w:rsid w:val="72EB5739"/>
    <w:rsid w:val="73A932A6"/>
    <w:rsid w:val="74A92964"/>
    <w:rsid w:val="779B2966"/>
    <w:rsid w:val="7B875081"/>
    <w:rsid w:val="7EF107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6">
    <w:name w:val="font21"/>
    <w:basedOn w:val="5"/>
    <w:qFormat/>
    <w:uiPriority w:val="0"/>
    <w:rPr>
      <w:rFonts w:hint="eastAsia" w:ascii="黑体" w:hAnsi="宋体" w:eastAsia="黑体" w:cs="黑体"/>
      <w:color w:val="000000"/>
      <w:sz w:val="36"/>
      <w:szCs w:val="36"/>
      <w:u w:val="single"/>
    </w:rPr>
  </w:style>
  <w:style w:type="character" w:customStyle="1" w:styleId="7">
    <w:name w:val="font01"/>
    <w:basedOn w:val="5"/>
    <w:qFormat/>
    <w:uiPriority w:val="0"/>
    <w:rPr>
      <w:rFonts w:hint="default" w:ascii="Times New Roman" w:hAnsi="Times New Roman" w:cs="Times New Roman"/>
      <w:color w:val="000000"/>
      <w:sz w:val="36"/>
      <w:szCs w:val="36"/>
      <w:u w:val="single"/>
    </w:rPr>
  </w:style>
  <w:style w:type="character" w:customStyle="1" w:styleId="8">
    <w:name w:val="font71"/>
    <w:basedOn w:val="5"/>
    <w:qFormat/>
    <w:uiPriority w:val="0"/>
    <w:rPr>
      <w:rFonts w:hint="eastAsia" w:ascii="黑体" w:hAnsi="宋体" w:eastAsia="黑体" w:cs="黑体"/>
      <w:color w:val="000000"/>
      <w:sz w:val="36"/>
      <w:szCs w:val="36"/>
      <w:u w:val="none"/>
    </w:rPr>
  </w:style>
  <w:style w:type="character" w:customStyle="1" w:styleId="9">
    <w:name w:val="font81"/>
    <w:basedOn w:val="5"/>
    <w:qFormat/>
    <w:uiPriority w:val="0"/>
    <w:rPr>
      <w:rFonts w:hint="default" w:ascii="Times New Roman" w:hAnsi="Times New Roman" w:cs="Times New Roman"/>
      <w:color w:val="000000"/>
      <w:sz w:val="36"/>
      <w:szCs w:val="36"/>
      <w:u w:val="none"/>
    </w:rPr>
  </w:style>
  <w:style w:type="character" w:customStyle="1" w:styleId="10">
    <w:name w:val="font11"/>
    <w:basedOn w:val="5"/>
    <w:qFormat/>
    <w:uiPriority w:val="0"/>
    <w:rPr>
      <w:rFonts w:hint="eastAsia" w:ascii="仿宋_GB2312" w:eastAsia="仿宋_GB2312" w:cs="仿宋_GB2312"/>
      <w:color w:val="000000"/>
      <w:sz w:val="32"/>
      <w:szCs w:val="32"/>
      <w:u w:val="none"/>
    </w:rPr>
  </w:style>
  <w:style w:type="character" w:customStyle="1" w:styleId="11">
    <w:name w:val="font61"/>
    <w:basedOn w:val="5"/>
    <w:qFormat/>
    <w:uiPriority w:val="0"/>
    <w:rPr>
      <w:rFonts w:hint="eastAsia" w:ascii="黑体" w:hAnsi="宋体" w:eastAsia="黑体" w:cs="黑体"/>
      <w:color w:val="000000"/>
      <w:sz w:val="36"/>
      <w:szCs w:val="36"/>
      <w:u w:val="none"/>
    </w:rPr>
  </w:style>
  <w:style w:type="character" w:customStyle="1" w:styleId="12">
    <w:name w:val="font91"/>
    <w:basedOn w:val="5"/>
    <w:qFormat/>
    <w:uiPriority w:val="0"/>
    <w:rPr>
      <w:rFonts w:hint="eastAsia" w:ascii="黑体" w:hAnsi="宋体" w:eastAsia="黑体" w:cs="黑体"/>
      <w:color w:val="000000"/>
      <w:sz w:val="36"/>
      <w:szCs w:val="36"/>
      <w:u w:val="single"/>
    </w:rPr>
  </w:style>
  <w:style w:type="character" w:customStyle="1" w:styleId="13">
    <w:name w:val="font51"/>
    <w:basedOn w:val="5"/>
    <w:qFormat/>
    <w:uiPriority w:val="0"/>
    <w:rPr>
      <w:rFonts w:hint="eastAsia" w:ascii="黑体" w:hAnsi="宋体" w:eastAsia="黑体" w:cs="黑体"/>
      <w:color w:val="000000"/>
      <w:sz w:val="36"/>
      <w:szCs w:val="36"/>
      <w:u w:val="none"/>
    </w:rPr>
  </w:style>
  <w:style w:type="character" w:customStyle="1" w:styleId="14">
    <w:name w:val="font101"/>
    <w:basedOn w:val="5"/>
    <w:qFormat/>
    <w:uiPriority w:val="0"/>
    <w:rPr>
      <w:rFonts w:hint="default" w:ascii="Times New Roman" w:hAnsi="Times New Roman" w:cs="Times New Roman"/>
      <w:color w:val="000000"/>
      <w:sz w:val="36"/>
      <w:szCs w:val="36"/>
      <w:u w:val="single"/>
    </w:rPr>
  </w:style>
  <w:style w:type="character" w:customStyle="1" w:styleId="15">
    <w:name w:val="font112"/>
    <w:basedOn w:val="5"/>
    <w:qFormat/>
    <w:uiPriority w:val="0"/>
    <w:rPr>
      <w:rFonts w:hint="default" w:ascii="Times New Roman" w:hAnsi="Times New Roman" w:cs="Times New Roman"/>
      <w:color w:val="000000"/>
      <w:sz w:val="36"/>
      <w:szCs w:val="36"/>
      <w:u w:val="none"/>
    </w:rPr>
  </w:style>
  <w:style w:type="character" w:customStyle="1" w:styleId="16">
    <w:name w:val="font121"/>
    <w:basedOn w:val="5"/>
    <w:qFormat/>
    <w:uiPriority w:val="0"/>
    <w:rPr>
      <w:rFonts w:hint="default" w:ascii="Times New Roman" w:hAnsi="Times New Roman" w:cs="Times New Roman"/>
      <w:color w:val="000000"/>
      <w:sz w:val="36"/>
      <w:szCs w:val="36"/>
      <w:u w:val="single"/>
    </w:rPr>
  </w:style>
  <w:style w:type="character" w:customStyle="1" w:styleId="17">
    <w:name w:val="font41"/>
    <w:basedOn w:val="5"/>
    <w:qFormat/>
    <w:uiPriority w:val="0"/>
    <w:rPr>
      <w:rFonts w:ascii="Arial" w:hAnsi="Arial" w:cs="Arial"/>
      <w:color w:val="000000"/>
      <w:sz w:val="36"/>
      <w:szCs w:val="3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5451</Words>
  <Characters>5561</Characters>
  <Lines>0</Lines>
  <Paragraphs>0</Paragraphs>
  <TotalTime>22</TotalTime>
  <ScaleCrop>false</ScaleCrop>
  <LinksUpToDate>false</LinksUpToDate>
  <CharactersWithSpaces>5690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2023-05-09T02:06:00Z</dcterms:created>
  <dc:creator>Administrator</dc:creator>
  <cp:lastModifiedBy>lh</cp:lastModifiedBy>
  <cp:lastPrinted>2025-05-13T07:58:00Z</cp:lastPrinted>
  <dcterms:modified xsi:type="dcterms:W3CDTF">2026-05-15T09:18:18Z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784D219D5CCF470A9F56D1026CFD39A5_13</vt:lpwstr>
  </property>
  <property fmtid="{D5CDD505-2E9C-101B-9397-08002B2CF9AE}" pid="4" name="KSOTemplateDocerSaveRecord">
    <vt:lpwstr>eyJoZGlkIjoiZmMyZmQ0NjVkZTU5ZDYwOTA0MDEyZGM2NTRmYTFkOWYiLCJ1c2VySWQiOiIzNTYxMjMzNTYifQ==</vt:lpwstr>
  </property>
</Properties>
</file>